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14:paraId="4AEFD874" w14:textId="77777777" w:rsidR="000541D6" w:rsidRPr="00C61B9F" w:rsidRDefault="000541D6" w:rsidP="00FC19A5">
          <w:pPr>
            <w:spacing w:before="120" w:after="0"/>
            <w:rPr>
              <w:lang w:val="en-GB"/>
            </w:rPr>
          </w:pPr>
          <w:r w:rsidRPr="00C61B9F">
            <w:rPr>
              <w:lang w:val="en-GB"/>
            </w:rPr>
            <w:t>Dear Contributor,</w:t>
          </w:r>
        </w:p>
        <w:p w14:paraId="6E4FBADF" w14:textId="77777777" w:rsidR="000541D6" w:rsidRPr="00C61B9F" w:rsidRDefault="000541D6" w:rsidP="00FC19A5">
          <w:pPr>
            <w:spacing w:before="120" w:after="0"/>
            <w:rPr>
              <w:lang w:val="en-GB"/>
            </w:rPr>
          </w:pPr>
          <w:r w:rsidRPr="00C61B9F">
            <w:rPr>
              <w:lang w:val="en-GB"/>
            </w:rPr>
            <w:t>Thank you for participating in the public consultation of the ICNIRP draft guidelines.</w:t>
          </w:r>
        </w:p>
        <w:p w14:paraId="03C0E9F6" w14:textId="77777777"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14:paraId="1ADC3A0B" w14:textId="77777777"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14:paraId="0DAB69E7"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14:paraId="040A7559" w14:textId="77777777"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14:paraId="2044942D" w14:textId="77777777"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14:paraId="01F548B6" w14:textId="77777777"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14:paraId="39F310BC" w14:textId="77777777" w:rsidR="00FC19A5" w:rsidRDefault="00FC19A5" w:rsidP="00FC19A5">
          <w:pPr>
            <w:spacing w:after="0"/>
          </w:pPr>
          <w:r>
            <w:t>This response document asks you to provide your ‘comment’, your ‘proposed change’, and the ‘context’ to this comment and proposed change. What is meant by these is the following:</w:t>
          </w:r>
        </w:p>
        <w:p w14:paraId="3CD5D2FE" w14:textId="77777777"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14:paraId="720C2AD2" w14:textId="77777777"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14:paraId="57D39E3E" w14:textId="77777777"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14:paraId="6C6A9659" w14:textId="77777777"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14:paraId="342E1E72" w14:textId="77777777" w:rsidTr="0055718F">
            <w:tc>
              <w:tcPr>
                <w:tcW w:w="5103" w:type="dxa"/>
              </w:tcPr>
              <w:p w14:paraId="5016CEC4" w14:textId="77777777"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D46699">
                      <w:rPr>
                        <w:lang w:val="en-GB"/>
                      </w:rPr>
                      <w:t>BEEKE, Karina</w:t>
                    </w:r>
                  </w:sdtContent>
                </w:sdt>
              </w:p>
            </w:tc>
            <w:tc>
              <w:tcPr>
                <w:tcW w:w="4290" w:type="dxa"/>
              </w:tcPr>
              <w:p w14:paraId="1607078D" w14:textId="04B31677"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9138D2">
                      <w:rPr>
                        <w:rStyle w:val="Platzhaltertext"/>
                      </w:rPr>
                      <w:t>Your email address</w:t>
                    </w:r>
                    <w:r w:rsidR="009138D2" w:rsidRPr="00C759C4">
                      <w:rPr>
                        <w:rStyle w:val="Platzhaltertext"/>
                      </w:rPr>
                      <w:t>.</w:t>
                    </w:r>
                    <w:bookmarkEnd w:id="0"/>
                  </w:sdtContent>
                </w:sdt>
              </w:p>
            </w:tc>
            <w:tc>
              <w:tcPr>
                <w:tcW w:w="4641" w:type="dxa"/>
              </w:tcPr>
              <w:p w14:paraId="26B9779A" w14:textId="77777777"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howingPlcHdr/>
                  </w:sdtPr>
                  <w:sdtEndPr/>
                  <w:sdtContent>
                    <w:r>
                      <w:rPr>
                        <w:rStyle w:val="Platzhaltertext"/>
                      </w:rPr>
                      <w:t>Your affiliation</w:t>
                    </w:r>
                  </w:sdtContent>
                </w:sdt>
              </w:p>
            </w:tc>
          </w:tr>
          <w:tr w:rsidR="007C464C" w:rsidRPr="00C86DBD" w14:paraId="4B30E2C7" w14:textId="77777777" w:rsidTr="00527F08">
            <w:tc>
              <w:tcPr>
                <w:tcW w:w="14034" w:type="dxa"/>
                <w:gridSpan w:val="3"/>
              </w:tcPr>
              <w:p w14:paraId="6852CA89" w14:textId="77777777" w:rsidR="007C464C" w:rsidRDefault="007C464C" w:rsidP="00527F08">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D46699" w:rsidRPr="00860A2A">
                      <w:rPr>
                        <w:b/>
                        <w:lang w:val="en-GB"/>
                      </w:rPr>
                      <w:t>Arqiva</w:t>
                    </w:r>
                  </w:sdtContent>
                </w:sdt>
                <w:r>
                  <w:rPr>
                    <w:lang w:val="en-GB"/>
                  </w:rPr>
                  <w:t xml:space="preserve">  </w:t>
                </w:r>
              </w:p>
            </w:tc>
          </w:tr>
          <w:tr w:rsidR="0055718F" w:rsidRPr="00C86DBD" w14:paraId="4C8941FF" w14:textId="77777777" w:rsidTr="00527F08">
            <w:tc>
              <w:tcPr>
                <w:tcW w:w="14034" w:type="dxa"/>
                <w:gridSpan w:val="3"/>
              </w:tcPr>
              <w:p w14:paraId="2D78D38C" w14:textId="77777777" w:rsidR="0055718F" w:rsidRDefault="009138D2"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4471CB">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14:paraId="0F5860E1" w14:textId="77777777" w:rsidR="00C77DEE" w:rsidRDefault="009138D2"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14:paraId="48B5BE8F" w14:textId="77777777"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14:paraId="326955CC" w14:textId="77777777" w:rsidTr="00116202">
            <w:trPr>
              <w:trHeight w:val="1209"/>
              <w:tblHeader/>
            </w:trPr>
            <w:tc>
              <w:tcPr>
                <w:tcW w:w="846" w:type="dxa"/>
              </w:tcPr>
              <w:p w14:paraId="7F5C5581" w14:textId="77777777"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14:paraId="144922BD"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14:paraId="54C65D4A"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14:paraId="58F5B54D"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14:paraId="65392782" w14:textId="77777777"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14:paraId="5CAD8C94" w14:textId="77777777"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14:paraId="08F6E841"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14:paraId="0338BAF7" w14:textId="77777777"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14:paraId="385C6B05" w14:textId="77777777" w:rsidTr="00116202">
            <w:trPr>
              <w:trHeight w:val="907"/>
            </w:trPr>
            <w:tc>
              <w:tcPr>
                <w:tcW w:w="846" w:type="dxa"/>
              </w:tcPr>
              <w:p w14:paraId="0E0D3234"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14:paraId="2B4BBD20" w14:textId="77777777" w:rsidR="00B11A75" w:rsidRPr="00B11A75" w:rsidRDefault="009138D2"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D46699">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14:paraId="13A32C00" w14:textId="77777777" w:rsidR="00B11A75" w:rsidRPr="00B11A75" w:rsidRDefault="00F0191B" w:rsidP="00132B85">
                    <w:pPr>
                      <w:keepLines/>
                      <w:spacing w:before="40" w:after="40"/>
                      <w:rPr>
                        <w:rFonts w:ascii="Calibri" w:hAnsi="Calibri" w:cs="Times New Roman"/>
                        <w:sz w:val="20"/>
                        <w:szCs w:val="20"/>
                        <w:lang w:val="en-US"/>
                      </w:rPr>
                    </w:pPr>
                    <w:r>
                      <w:rPr>
                        <w:rStyle w:val="Zeilen"/>
                      </w:rPr>
                      <w:t>All</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14:paraId="75DBB864" w14:textId="77777777" w:rsidR="00B11A75" w:rsidRPr="00D90473" w:rsidRDefault="00F0191B"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14:paraId="093DBD9B" w14:textId="77777777" w:rsidR="00642F0A" w:rsidRDefault="00642F0A" w:rsidP="00116202">
                    <w:pPr>
                      <w:keepLines/>
                      <w:spacing w:after="60"/>
                      <w:rPr>
                        <w:rFonts w:ascii="Calibri" w:hAnsi="Calibri" w:cs="Times New Roman"/>
                        <w:sz w:val="20"/>
                        <w:szCs w:val="20"/>
                        <w:lang w:val="de-DE"/>
                      </w:rPr>
                    </w:pPr>
                    <w:r w:rsidRPr="00C61B9F">
                      <w:rPr>
                        <w:rFonts w:ascii="Calibri" w:hAnsi="Calibri" w:cs="Times New Roman"/>
                        <w:b/>
                        <w:sz w:val="20"/>
                        <w:szCs w:val="20"/>
                        <w:lang w:val="en-GB"/>
                      </w:rPr>
                      <w:t>Comment</w:t>
                    </w:r>
                    <w:r>
                      <w:rPr>
                        <w:rFonts w:ascii="Calibri" w:hAnsi="Calibri" w:cs="Times New Roman"/>
                        <w:sz w:val="20"/>
                        <w:szCs w:val="20"/>
                        <w:lang w:val="de-DE"/>
                      </w:rPr>
                      <w:t xml:space="preserve"> </w:t>
                    </w:r>
                  </w:p>
                  <w:p w14:paraId="209F9EBB" w14:textId="77777777" w:rsidR="00B11A75" w:rsidRPr="00820367" w:rsidRDefault="00F0191B" w:rsidP="00116202">
                    <w:pPr>
                      <w:keepLines/>
                      <w:spacing w:after="60"/>
                      <w:rPr>
                        <w:rFonts w:ascii="Calibri" w:hAnsi="Calibri" w:cs="Times New Roman"/>
                        <w:sz w:val="20"/>
                        <w:szCs w:val="20"/>
                        <w:lang w:val="de-DE"/>
                      </w:rPr>
                    </w:pPr>
                    <w:r>
                      <w:rPr>
                        <w:rFonts w:ascii="Calibri" w:hAnsi="Calibri" w:cs="Times New Roman"/>
                        <w:sz w:val="20"/>
                        <w:szCs w:val="20"/>
                        <w:lang w:val="de-DE"/>
                      </w:rPr>
                      <w:t xml:space="preserve">We welcome this proposal and are pleased to have the opportunity to comment on it. Colleagues have </w:t>
                    </w:r>
                    <w:r w:rsidR="00B56833">
                      <w:rPr>
                        <w:rFonts w:ascii="Calibri" w:hAnsi="Calibri" w:cs="Times New Roman"/>
                        <w:sz w:val="20"/>
                        <w:szCs w:val="20"/>
                        <w:lang w:val="de-DE"/>
                      </w:rPr>
                      <w:t>told me</w:t>
                    </w:r>
                    <w:r>
                      <w:rPr>
                        <w:rFonts w:ascii="Calibri" w:hAnsi="Calibri" w:cs="Times New Roman"/>
                        <w:sz w:val="20"/>
                        <w:szCs w:val="20"/>
                        <w:lang w:val="de-DE"/>
                      </w:rPr>
                      <w:t xml:space="preserve"> that they find it easier to understand than the 1998 guidance and the detailed rationale is useful. In addition, the efforts to ensure stability in the guidance is appreciated.</w:t>
                    </w:r>
                  </w:p>
                </w:sdtContent>
              </w:sdt>
              <w:sdt>
                <w:sdtPr>
                  <w:rPr>
                    <w:rFonts w:ascii="Calibri" w:hAnsi="Calibri" w:cs="Times New Roman"/>
                    <w:sz w:val="20"/>
                    <w:szCs w:val="20"/>
                    <w:lang w:val="de-DE"/>
                  </w:rPr>
                  <w:id w:val="1058439513"/>
                  <w:placeholder>
                    <w:docPart w:val="BB2A279A214845CA8F93CE7986D416B4"/>
                  </w:placeholder>
                </w:sdtPr>
                <w:sdtEndPr/>
                <w:sdtContent>
                  <w:p w14:paraId="269920FC" w14:textId="77777777" w:rsidR="00B11A75" w:rsidRPr="00F22B7F" w:rsidRDefault="00D46699"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sdt>
                <w:sdtPr>
                  <w:rPr>
                    <w:rFonts w:ascii="Calibri" w:hAnsi="Calibri" w:cs="Times New Roman"/>
                    <w:sz w:val="20"/>
                    <w:szCs w:val="20"/>
                    <w:lang w:val="de-DE"/>
                  </w:rPr>
                  <w:id w:val="-1141960103"/>
                  <w:placeholder>
                    <w:docPart w:val="36D7642C51CF4D749F5DAC1B7BFE15BE"/>
                  </w:placeholder>
                  <w:showingPlcHdr/>
                </w:sdtPr>
                <w:sdtEndPr/>
                <w:sdtContent>
                  <w:p w14:paraId="5B932E19"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0F2AA092" w14:textId="77777777" w:rsidTr="00116202">
            <w:trPr>
              <w:trHeight w:val="907"/>
            </w:trPr>
            <w:tc>
              <w:tcPr>
                <w:tcW w:w="846" w:type="dxa"/>
              </w:tcPr>
              <w:p w14:paraId="4C8274E9" w14:textId="77777777"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14:paraId="43CBDD2B" w14:textId="77777777" w:rsidR="00B11A75" w:rsidRPr="00132B85" w:rsidRDefault="009138D2"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D46699">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14:paraId="7EF0A23E" w14:textId="77777777" w:rsidR="00B11A75" w:rsidRPr="00132B85" w:rsidRDefault="00860A2A" w:rsidP="00290D70">
                    <w:pPr>
                      <w:keepLines/>
                      <w:spacing w:before="40" w:after="40"/>
                      <w:rPr>
                        <w:rFonts w:ascii="Calibri" w:hAnsi="Calibri" w:cs="Times New Roman"/>
                        <w:sz w:val="20"/>
                        <w:szCs w:val="20"/>
                        <w:lang w:val="en-US"/>
                      </w:rPr>
                    </w:pPr>
                    <w:r>
                      <w:rPr>
                        <w:rStyle w:val="Zeilen"/>
                      </w:rPr>
                      <w:t>129</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14:paraId="708D2CBE" w14:textId="77777777" w:rsidR="00B11A75" w:rsidRPr="00D90473" w:rsidRDefault="00C966D4"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14:paraId="72FA578D" w14:textId="77777777" w:rsidR="00642F0A" w:rsidRDefault="00642F0A" w:rsidP="00642F0A">
                    <w:pPr>
                      <w:keepLines/>
                      <w:spacing w:after="60"/>
                      <w:rPr>
                        <w:rFonts w:ascii="Calibri" w:hAnsi="Calibri" w:cs="Times New Roman"/>
                        <w:sz w:val="20"/>
                        <w:szCs w:val="20"/>
                        <w:lang w:val="de-DE"/>
                      </w:rPr>
                    </w:pPr>
                    <w:r w:rsidRPr="00C61B9F">
                      <w:rPr>
                        <w:rFonts w:ascii="Calibri" w:hAnsi="Calibri" w:cs="Times New Roman"/>
                        <w:b/>
                        <w:sz w:val="20"/>
                        <w:szCs w:val="20"/>
                        <w:lang w:val="en-GB"/>
                      </w:rPr>
                      <w:t>Comment</w:t>
                    </w:r>
                    <w:r>
                      <w:rPr>
                        <w:rFonts w:ascii="Calibri" w:hAnsi="Calibri" w:cs="Times New Roman"/>
                        <w:sz w:val="20"/>
                        <w:szCs w:val="20"/>
                        <w:lang w:val="de-DE"/>
                      </w:rPr>
                      <w:t xml:space="preserve"> </w:t>
                    </w:r>
                  </w:p>
                  <w:p w14:paraId="08FDB709" w14:textId="77777777" w:rsidR="00642F0A" w:rsidRDefault="00642F0A" w:rsidP="00116202">
                    <w:pPr>
                      <w:keepLines/>
                      <w:spacing w:after="60"/>
                      <w:rPr>
                        <w:rFonts w:ascii="Calibri" w:hAnsi="Calibri" w:cs="Times New Roman"/>
                        <w:sz w:val="20"/>
                        <w:szCs w:val="20"/>
                        <w:lang w:val="de-DE"/>
                      </w:rPr>
                    </w:pPr>
                    <w:r>
                      <w:rPr>
                        <w:rFonts w:ascii="Calibri" w:hAnsi="Calibri" w:cs="Times New Roman"/>
                        <w:sz w:val="20"/>
                        <w:szCs w:val="20"/>
                        <w:lang w:val="de-DE"/>
                      </w:rPr>
                      <w:t>“dialectric“ is incorrect spelling.</w:t>
                    </w:r>
                  </w:p>
                  <w:p w14:paraId="08637CA9" w14:textId="77777777" w:rsidR="00B11A75" w:rsidRPr="00132B85" w:rsidRDefault="009138D2"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764484332"/>
                  <w:placeholder>
                    <w:docPart w:val="AAD216BAF5224E1C938239DCE60AB743"/>
                  </w:placeholder>
                </w:sdtPr>
                <w:sdtEndPr/>
                <w:sdtContent>
                  <w:p w14:paraId="6BB20F32" w14:textId="77777777" w:rsidR="00B56833" w:rsidRDefault="00B56833" w:rsidP="00116202">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r>
                      <w:rPr>
                        <w:rFonts w:ascii="Calibri" w:hAnsi="Calibri" w:cs="Times New Roman"/>
                        <w:sz w:val="20"/>
                        <w:szCs w:val="20"/>
                        <w:lang w:val="de-DE"/>
                      </w:rPr>
                      <w:t xml:space="preserve"> </w:t>
                    </w:r>
                  </w:p>
                  <w:p w14:paraId="28FDED06" w14:textId="77777777" w:rsidR="005959F3" w:rsidRDefault="006078AE" w:rsidP="00116202">
                    <w:pPr>
                      <w:pStyle w:val="Default"/>
                      <w:spacing w:after="60"/>
                      <w:rPr>
                        <w:rFonts w:ascii="Calibri" w:hAnsi="Calibri" w:cs="Times New Roman"/>
                        <w:sz w:val="20"/>
                        <w:szCs w:val="20"/>
                        <w:lang w:val="de-DE"/>
                      </w:rPr>
                    </w:pPr>
                    <w:r>
                      <w:rPr>
                        <w:rFonts w:ascii="Calibri" w:hAnsi="Calibri" w:cs="Times New Roman"/>
                        <w:sz w:val="20"/>
                        <w:szCs w:val="20"/>
                        <w:lang w:val="de-DE"/>
                      </w:rPr>
                      <w:t>Change spelling to  “die</w:t>
                    </w:r>
                    <w:r w:rsidR="00C966D4">
                      <w:rPr>
                        <w:rFonts w:ascii="Calibri" w:hAnsi="Calibri" w:cs="Times New Roman"/>
                        <w:sz w:val="20"/>
                        <w:szCs w:val="20"/>
                        <w:lang w:val="de-DE"/>
                      </w:rPr>
                      <w:t>lectric“</w:t>
                    </w:r>
                  </w:p>
                  <w:p w14:paraId="307ABC66" w14:textId="77777777" w:rsidR="00B11A75" w:rsidRPr="00F22B7F" w:rsidRDefault="009138D2"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771850781"/>
                  <w:placeholder>
                    <w:docPart w:val="63B100573C224C2F96044E034E472A7B"/>
                  </w:placeholder>
                  <w:showingPlcHdr/>
                </w:sdtPr>
                <w:sdtEndPr/>
                <w:sdtContent>
                  <w:p w14:paraId="6F9A57E3"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09B8DC7A" w14:textId="77777777" w:rsidTr="00116202">
            <w:trPr>
              <w:trHeight w:val="907"/>
            </w:trPr>
            <w:tc>
              <w:tcPr>
                <w:tcW w:w="846" w:type="dxa"/>
              </w:tcPr>
              <w:p w14:paraId="715EB350"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14:paraId="5911FFB1" w14:textId="77777777" w:rsidR="00B11A75" w:rsidRPr="00BB1DFA" w:rsidRDefault="009138D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180843">
                      <w:rPr>
                        <w:rFonts w:ascii="Calibri" w:hAnsi="Calibri" w:cs="Times New Roman"/>
                        <w:sz w:val="20"/>
                        <w:szCs w:val="20"/>
                        <w:lang w:val="de-DE"/>
                      </w:rPr>
                      <w:t>Guidelines</w:t>
                    </w:r>
                  </w:sdtContent>
                </w:sdt>
              </w:p>
            </w:tc>
            <w:sdt>
              <w:sdtPr>
                <w:id w:val="1971936464"/>
                <w:placeholder>
                  <w:docPart w:val="EF5F95AD02FC450E87F03A58B5553E60"/>
                </w:placeholder>
                <w:text/>
              </w:sdtPr>
              <w:sdtEndPr/>
              <w:sdtContent>
                <w:tc>
                  <w:tcPr>
                    <w:tcW w:w="992" w:type="dxa"/>
                  </w:tcPr>
                  <w:p w14:paraId="228B1E6A" w14:textId="77777777" w:rsidR="00B11A75" w:rsidRPr="00F77C97" w:rsidRDefault="0008202E" w:rsidP="00810E10">
                    <w:pPr>
                      <w:keepLines/>
                      <w:spacing w:before="40" w:after="40"/>
                      <w:rPr>
                        <w:rFonts w:ascii="Calibri" w:hAnsi="Calibri" w:cs="Times New Roman"/>
                        <w:sz w:val="20"/>
                        <w:szCs w:val="20"/>
                        <w:lang w:val="de-DE"/>
                      </w:rPr>
                    </w:pPr>
                    <w:r>
                      <w:t xml:space="preserve"> 429-431</w:t>
                    </w:r>
                    <w:r w:rsidR="00180843" w:rsidRPr="00180843">
                      <w:t xml:space="preserve"> </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14:paraId="4E1A9EAD" w14:textId="77777777" w:rsidR="00B11A75" w:rsidRPr="00D90473" w:rsidRDefault="0008202E"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14:paraId="6E462857" w14:textId="77777777" w:rsidR="00642F0A" w:rsidRDefault="00642F0A" w:rsidP="00642F0A">
                    <w:pPr>
                      <w:keepLines/>
                      <w:spacing w:after="60"/>
                      <w:rPr>
                        <w:rFonts w:ascii="Calibri" w:hAnsi="Calibri" w:cs="Times New Roman"/>
                        <w:sz w:val="20"/>
                        <w:szCs w:val="20"/>
                        <w:lang w:val="de-DE"/>
                      </w:rPr>
                    </w:pPr>
                    <w:r w:rsidRPr="00C61B9F">
                      <w:rPr>
                        <w:rFonts w:ascii="Calibri" w:hAnsi="Calibri" w:cs="Times New Roman"/>
                        <w:b/>
                        <w:sz w:val="20"/>
                        <w:szCs w:val="20"/>
                        <w:lang w:val="en-GB"/>
                      </w:rPr>
                      <w:t>Comment</w:t>
                    </w:r>
                    <w:r>
                      <w:rPr>
                        <w:rFonts w:ascii="Calibri" w:hAnsi="Calibri" w:cs="Times New Roman"/>
                        <w:sz w:val="20"/>
                        <w:szCs w:val="20"/>
                        <w:lang w:val="de-DE"/>
                      </w:rPr>
                      <w:t xml:space="preserve"> </w:t>
                    </w:r>
                  </w:p>
                  <w:p w14:paraId="1486751D" w14:textId="77777777" w:rsidR="00B11A75" w:rsidRPr="00527F08" w:rsidRDefault="0008202E" w:rsidP="00116202">
                    <w:pPr>
                      <w:keepLines/>
                      <w:spacing w:after="60"/>
                      <w:rPr>
                        <w:rFonts w:ascii="Calibri" w:hAnsi="Calibri" w:cs="Times New Roman"/>
                        <w:sz w:val="20"/>
                        <w:szCs w:val="20"/>
                        <w:lang w:val="de-DE"/>
                      </w:rPr>
                    </w:pPr>
                    <w:r>
                      <w:rPr>
                        <w:rFonts w:ascii="Calibri" w:hAnsi="Calibri" w:cs="Times New Roman"/>
                        <w:sz w:val="20"/>
                        <w:szCs w:val="20"/>
                        <w:lang w:val="de-DE"/>
                      </w:rPr>
                      <w:t>Using the proposed guidance in conjunction with the 2010 guidance in the range 100 kHz – 10 MHz is not as simple as might be thought at first. (See also comments 4 and 5)</w:t>
                    </w:r>
                    <w:r w:rsidR="005959F3">
                      <w:rPr>
                        <w:rFonts w:ascii="Calibri" w:hAnsi="Calibri" w:cs="Times New Roman"/>
                        <w:sz w:val="20"/>
                        <w:szCs w:val="20"/>
                        <w:lang w:val="de-DE"/>
                      </w:rPr>
                      <w:br/>
                    </w:r>
                    <w:r w:rsidR="00180843">
                      <w:rPr>
                        <w:rFonts w:ascii="Calibri" w:hAnsi="Calibri" w:cs="Times New Roman"/>
                        <w:sz w:val="20"/>
                        <w:szCs w:val="20"/>
                        <w:lang w:val="de-DE"/>
                      </w:rPr>
                      <w:t xml:space="preserve"> </w:t>
                    </w:r>
                  </w:p>
                </w:sdtContent>
              </w:sdt>
              <w:sdt>
                <w:sdtPr>
                  <w:rPr>
                    <w:rFonts w:ascii="Calibri" w:hAnsi="Calibri" w:cs="Times New Roman"/>
                    <w:sz w:val="20"/>
                    <w:szCs w:val="20"/>
                    <w:lang w:val="de-DE"/>
                  </w:rPr>
                  <w:id w:val="317231007"/>
                  <w:placeholder>
                    <w:docPart w:val="750C712A9E864147A1FFC079460B4379"/>
                  </w:placeholder>
                </w:sdtPr>
                <w:sdtEndPr/>
                <w:sdtContent>
                  <w:p w14:paraId="05479568" w14:textId="77777777" w:rsidR="00B56833" w:rsidRDefault="00B56833" w:rsidP="00B56833">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r>
                      <w:rPr>
                        <w:rFonts w:ascii="Calibri" w:hAnsi="Calibri" w:cs="Times New Roman"/>
                        <w:sz w:val="20"/>
                        <w:szCs w:val="20"/>
                        <w:lang w:val="de-DE"/>
                      </w:rPr>
                      <w:t xml:space="preserve"> </w:t>
                    </w:r>
                  </w:p>
                  <w:p w14:paraId="263B6F47" w14:textId="77777777" w:rsidR="005959F3" w:rsidRDefault="0008202E" w:rsidP="00116202">
                    <w:pPr>
                      <w:pStyle w:val="Default"/>
                      <w:spacing w:after="60"/>
                      <w:rPr>
                        <w:rFonts w:ascii="Calibri" w:hAnsi="Calibri" w:cs="Times New Roman"/>
                        <w:sz w:val="20"/>
                        <w:szCs w:val="20"/>
                        <w:lang w:val="de-DE"/>
                      </w:rPr>
                    </w:pPr>
                    <w:r>
                      <w:rPr>
                        <w:rFonts w:ascii="Calibri" w:hAnsi="Calibri" w:cs="Times New Roman"/>
                        <w:sz w:val="20"/>
                        <w:szCs w:val="20"/>
                        <w:lang w:val="de-DE"/>
                      </w:rPr>
                      <w:t>Add text to give more detail</w:t>
                    </w:r>
                    <w:r w:rsidR="0033451A">
                      <w:rPr>
                        <w:rFonts w:ascii="Calibri" w:hAnsi="Calibri" w:cs="Times New Roman"/>
                        <w:sz w:val="20"/>
                        <w:szCs w:val="20"/>
                        <w:lang w:val="de-DE"/>
                      </w:rPr>
                      <w:t>ed guidance for using both publications</w:t>
                    </w:r>
                    <w:r>
                      <w:rPr>
                        <w:rFonts w:ascii="Calibri" w:hAnsi="Calibri" w:cs="Times New Roman"/>
                        <w:sz w:val="20"/>
                        <w:szCs w:val="20"/>
                        <w:lang w:val="de-DE"/>
                      </w:rPr>
                      <w:t xml:space="preserve"> (2010 and 2018) in the overlap frequency range where </w:t>
                    </w:r>
                    <w:r w:rsidR="0033451A">
                      <w:rPr>
                        <w:rFonts w:ascii="Calibri" w:hAnsi="Calibri" w:cs="Times New Roman"/>
                        <w:sz w:val="20"/>
                        <w:szCs w:val="20"/>
                        <w:lang w:val="de-DE"/>
                      </w:rPr>
                      <w:t>the two</w:t>
                    </w:r>
                    <w:r>
                      <w:rPr>
                        <w:rFonts w:ascii="Calibri" w:hAnsi="Calibri" w:cs="Times New Roman"/>
                        <w:sz w:val="20"/>
                        <w:szCs w:val="20"/>
                        <w:lang w:val="de-DE"/>
                      </w:rPr>
                      <w:t xml:space="preserve"> apply</w:t>
                    </w:r>
                    <w:r w:rsidR="00527F08">
                      <w:rPr>
                        <w:rFonts w:ascii="Calibri" w:hAnsi="Calibri" w:cs="Times New Roman"/>
                        <w:sz w:val="20"/>
                        <w:szCs w:val="20"/>
                        <w:lang w:val="de-DE"/>
                      </w:rPr>
                      <w:t>.</w:t>
                    </w:r>
                  </w:p>
                  <w:p w14:paraId="5128CEFC" w14:textId="77777777" w:rsidR="00B11A75" w:rsidRPr="00F22B7F" w:rsidRDefault="009138D2"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339273603"/>
                  <w:placeholder>
                    <w:docPart w:val="BA999E2AFA0E4F858CE0BE0D4F87034D"/>
                  </w:placeholder>
                  <w:showingPlcHdr/>
                </w:sdtPr>
                <w:sdtEndPr/>
                <w:sdtContent>
                  <w:p w14:paraId="25996B5F"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3EA53D67" w14:textId="77777777" w:rsidTr="00116202">
            <w:trPr>
              <w:trHeight w:val="907"/>
            </w:trPr>
            <w:tc>
              <w:tcPr>
                <w:tcW w:w="846" w:type="dxa"/>
              </w:tcPr>
              <w:p w14:paraId="13EEFA4E"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14:paraId="52054ED6" w14:textId="77777777" w:rsidR="00B11A75" w:rsidRPr="00BB1DFA" w:rsidRDefault="009138D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527F08">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14:paraId="30AE530A" w14:textId="77777777" w:rsidR="00B11A75" w:rsidRPr="00F77C97" w:rsidRDefault="00527F08" w:rsidP="00810E10">
                    <w:pPr>
                      <w:keepLines/>
                      <w:spacing w:before="40" w:after="40"/>
                      <w:rPr>
                        <w:rFonts w:ascii="Calibri" w:hAnsi="Calibri" w:cs="Times New Roman"/>
                        <w:sz w:val="20"/>
                        <w:szCs w:val="20"/>
                        <w:lang w:val="de-DE"/>
                      </w:rPr>
                    </w:pPr>
                    <w:r>
                      <w:rPr>
                        <w:rStyle w:val="Zeilen"/>
                      </w:rPr>
                      <w:t>681-695</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14:paraId="2AB484AB" w14:textId="77777777" w:rsidR="00B11A75" w:rsidRPr="00D90473" w:rsidRDefault="00527F08"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14:paraId="6A526C62" w14:textId="77777777" w:rsidR="00642F0A" w:rsidRDefault="00642F0A" w:rsidP="00642F0A">
                    <w:pPr>
                      <w:keepLines/>
                      <w:spacing w:after="60"/>
                      <w:rPr>
                        <w:rFonts w:ascii="Calibri" w:hAnsi="Calibri" w:cs="Times New Roman"/>
                        <w:sz w:val="20"/>
                        <w:szCs w:val="20"/>
                        <w:lang w:val="de-DE"/>
                      </w:rPr>
                    </w:pPr>
                    <w:r w:rsidRPr="00C61B9F">
                      <w:rPr>
                        <w:rFonts w:ascii="Calibri" w:hAnsi="Calibri" w:cs="Times New Roman"/>
                        <w:b/>
                        <w:sz w:val="20"/>
                        <w:szCs w:val="20"/>
                        <w:lang w:val="en-GB"/>
                      </w:rPr>
                      <w:t>Comment</w:t>
                    </w:r>
                    <w:r>
                      <w:rPr>
                        <w:rFonts w:ascii="Calibri" w:hAnsi="Calibri" w:cs="Times New Roman"/>
                        <w:sz w:val="20"/>
                        <w:szCs w:val="20"/>
                        <w:lang w:val="de-DE"/>
                      </w:rPr>
                      <w:t xml:space="preserve"> </w:t>
                    </w:r>
                  </w:p>
                  <w:p w14:paraId="7714EAC0" w14:textId="77777777" w:rsidR="00527F08" w:rsidRDefault="003B7080" w:rsidP="00527F08">
                    <w:pPr>
                      <w:keepLines/>
                      <w:spacing w:after="60"/>
                      <w:rPr>
                        <w:rFonts w:ascii="Calibri" w:hAnsi="Calibri" w:cs="Times New Roman"/>
                        <w:sz w:val="20"/>
                        <w:szCs w:val="20"/>
                        <w:lang w:val="de-DE"/>
                      </w:rPr>
                    </w:pPr>
                    <w:r>
                      <w:rPr>
                        <w:rFonts w:ascii="Calibri" w:hAnsi="Calibri" w:cs="Times New Roman"/>
                        <w:sz w:val="20"/>
                        <w:szCs w:val="20"/>
                        <w:lang w:val="de-DE"/>
                      </w:rPr>
                      <w:t>Comparison between the H-field reference level at 100 kHz and that in the 2010 LF guidance shows a drop from 80 Am</w:t>
                    </w:r>
                    <w:r>
                      <w:rPr>
                        <w:rFonts w:ascii="Calibri" w:hAnsi="Calibri" w:cs="Times New Roman"/>
                        <w:sz w:val="20"/>
                        <w:szCs w:val="20"/>
                        <w:vertAlign w:val="superscript"/>
                        <w:lang w:val="de-DE"/>
                      </w:rPr>
                      <w:t>-1</w:t>
                    </w:r>
                    <w:r>
                      <w:rPr>
                        <w:rFonts w:ascii="Calibri" w:hAnsi="Calibri" w:cs="Times New Roman"/>
                        <w:sz w:val="20"/>
                        <w:szCs w:val="20"/>
                        <w:lang w:val="de-DE"/>
                      </w:rPr>
                      <w:t xml:space="preserve"> (2010, occupational) to 49 Am</w:t>
                    </w:r>
                    <w:r>
                      <w:rPr>
                        <w:rFonts w:ascii="Calibri" w:hAnsi="Calibri" w:cs="Times New Roman"/>
                        <w:sz w:val="20"/>
                        <w:szCs w:val="20"/>
                        <w:vertAlign w:val="superscript"/>
                        <w:lang w:val="de-DE"/>
                      </w:rPr>
                      <w:t>-1</w:t>
                    </w:r>
                    <w:r>
                      <w:rPr>
                        <w:rFonts w:ascii="Calibri" w:hAnsi="Calibri" w:cs="Times New Roman"/>
                        <w:sz w:val="20"/>
                        <w:szCs w:val="20"/>
                        <w:lang w:val="de-DE"/>
                      </w:rPr>
                      <w:t xml:space="preserve"> (2018, occupational) at the 100 kHz boundary. Since biological systems generally do not show such sharp discontinuities,</w:t>
                    </w:r>
                    <w:r w:rsidR="00923DB8">
                      <w:rPr>
                        <w:rFonts w:ascii="Calibri" w:hAnsi="Calibri" w:cs="Times New Roman"/>
                        <w:sz w:val="20"/>
                        <w:szCs w:val="20"/>
                        <w:lang w:val="de-DE"/>
                      </w:rPr>
                      <w:t xml:space="preserve"> this is difficult to interpret.</w:t>
                    </w:r>
                  </w:p>
                  <w:p w14:paraId="787ED151" w14:textId="77777777" w:rsidR="00923DB8" w:rsidRPr="00923DB8" w:rsidRDefault="00923DB8" w:rsidP="00527F08">
                    <w:pPr>
                      <w:keepLines/>
                      <w:spacing w:after="60"/>
                      <w:rPr>
                        <w:rFonts w:ascii="Calibri" w:hAnsi="Calibri" w:cs="Times New Roman"/>
                        <w:sz w:val="20"/>
                        <w:szCs w:val="20"/>
                        <w:lang w:val="de-DE"/>
                      </w:rPr>
                    </w:pPr>
                    <w:r>
                      <w:rPr>
                        <w:rFonts w:ascii="Calibri" w:hAnsi="Calibri" w:cs="Times New Roman"/>
                        <w:sz w:val="20"/>
                        <w:szCs w:val="20"/>
                        <w:lang w:val="de-DE"/>
                      </w:rPr>
                      <w:t>e.g. If we simply take the lower reference level where both the 2010 and 2018 guidance are applicable, then at 99.99 kHz, the H-field reference level is 80 Am</w:t>
                    </w:r>
                    <w:r>
                      <w:rPr>
                        <w:rFonts w:ascii="Calibri" w:hAnsi="Calibri" w:cs="Times New Roman"/>
                        <w:sz w:val="20"/>
                        <w:szCs w:val="20"/>
                        <w:vertAlign w:val="superscript"/>
                        <w:lang w:val="de-DE"/>
                      </w:rPr>
                      <w:t>-1</w:t>
                    </w:r>
                    <w:r>
                      <w:rPr>
                        <w:rFonts w:ascii="Calibri" w:hAnsi="Calibri" w:cs="Times New Roman"/>
                        <w:sz w:val="20"/>
                        <w:szCs w:val="20"/>
                        <w:lang w:val="de-DE"/>
                      </w:rPr>
                      <w:t xml:space="preserve"> but at 100 kHz it is only 49Am</w:t>
                    </w:r>
                    <w:r>
                      <w:rPr>
                        <w:rFonts w:ascii="Calibri" w:hAnsi="Calibri" w:cs="Times New Roman"/>
                        <w:sz w:val="20"/>
                        <w:szCs w:val="20"/>
                        <w:vertAlign w:val="superscript"/>
                        <w:lang w:val="de-DE"/>
                      </w:rPr>
                      <w:t>-1</w:t>
                    </w:r>
                    <w:r>
                      <w:rPr>
                        <w:rFonts w:ascii="Calibri" w:hAnsi="Calibri" w:cs="Times New Roman"/>
                        <w:sz w:val="20"/>
                        <w:szCs w:val="20"/>
                        <w:lang w:val="de-DE"/>
                      </w:rPr>
                      <w:t>.</w:t>
                    </w:r>
                  </w:p>
                  <w:p w14:paraId="3430FD26" w14:textId="77777777" w:rsidR="00B11A75" w:rsidRPr="00C77DEE" w:rsidRDefault="009138D2" w:rsidP="00527F08">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856757694"/>
                  <w:placeholder>
                    <w:docPart w:val="8BE43B66E63647DFAA79E2535C40010A"/>
                  </w:placeholder>
                </w:sdtPr>
                <w:sdtEndPr/>
                <w:sdtContent>
                  <w:p w14:paraId="566C63DC" w14:textId="77777777" w:rsidR="00B56833" w:rsidRDefault="00B56833" w:rsidP="00B56833">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r>
                      <w:rPr>
                        <w:rFonts w:ascii="Calibri" w:hAnsi="Calibri" w:cs="Times New Roman"/>
                        <w:sz w:val="20"/>
                        <w:szCs w:val="20"/>
                        <w:lang w:val="de-DE"/>
                      </w:rPr>
                      <w:t xml:space="preserve"> </w:t>
                    </w:r>
                  </w:p>
                  <w:p w14:paraId="173FCC96" w14:textId="77777777" w:rsidR="00B11A75" w:rsidRPr="00F22B7F" w:rsidRDefault="003B7080" w:rsidP="00116202">
                    <w:pPr>
                      <w:pStyle w:val="Default"/>
                      <w:spacing w:after="60"/>
                      <w:rPr>
                        <w:rFonts w:ascii="Times New Roman" w:hAnsi="Times New Roman" w:cs="Times New Roman"/>
                        <w:lang w:val="en-US"/>
                      </w:rPr>
                    </w:pPr>
                    <w:r>
                      <w:rPr>
                        <w:rFonts w:ascii="Calibri" w:hAnsi="Calibri" w:cs="Times New Roman"/>
                        <w:sz w:val="20"/>
                        <w:szCs w:val="20"/>
                        <w:lang w:val="de-DE"/>
                      </w:rPr>
                      <w:t>Add text to provide additional guidance on how to interpret the discontinuity at 100 kHz</w:t>
                    </w:r>
                    <w:r w:rsidR="00527F08">
                      <w:rPr>
                        <w:rFonts w:ascii="Calibri" w:hAnsi="Calibri" w:cs="Times New Roman"/>
                        <w:sz w:val="20"/>
                        <w:szCs w:val="20"/>
                        <w:lang w:val="de-DE"/>
                      </w:rPr>
                      <w:t>.</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14:paraId="05984BEC"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0D5F9E61" w14:textId="77777777" w:rsidTr="00116202">
            <w:trPr>
              <w:trHeight w:val="907"/>
            </w:trPr>
            <w:tc>
              <w:tcPr>
                <w:tcW w:w="846" w:type="dxa"/>
              </w:tcPr>
              <w:p w14:paraId="643179BF"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5</w:t>
                </w:r>
              </w:p>
            </w:tc>
            <w:tc>
              <w:tcPr>
                <w:tcW w:w="1276" w:type="dxa"/>
              </w:tcPr>
              <w:p w14:paraId="591892B7" w14:textId="77777777" w:rsidR="00B11A75" w:rsidRPr="00BB1DFA" w:rsidRDefault="009138D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836A5A">
                      <w:rPr>
                        <w:rFonts w:ascii="Calibri" w:hAnsi="Calibri" w:cs="Times New Roman"/>
                        <w:sz w:val="20"/>
                        <w:szCs w:val="20"/>
                        <w:lang w:val="de-DE"/>
                      </w:rPr>
                      <w:t>Guidelines</w:t>
                    </w:r>
                  </w:sdtContent>
                </w:sdt>
              </w:p>
            </w:tc>
            <w:sdt>
              <w:sdtPr>
                <w:id w:val="1507702901"/>
                <w:placeholder>
                  <w:docPart w:val="09CF17C5965D4CEBA43FDD00BEC5A187"/>
                </w:placeholder>
                <w:text/>
              </w:sdtPr>
              <w:sdtEndPr/>
              <w:sdtContent>
                <w:tc>
                  <w:tcPr>
                    <w:tcW w:w="992" w:type="dxa"/>
                  </w:tcPr>
                  <w:p w14:paraId="1EC159C3" w14:textId="77777777" w:rsidR="00B11A75" w:rsidRPr="00F77C97" w:rsidRDefault="00D50E19" w:rsidP="00810E10">
                    <w:pPr>
                      <w:keepLines/>
                      <w:spacing w:before="40" w:after="40"/>
                      <w:rPr>
                        <w:rFonts w:ascii="Calibri" w:hAnsi="Calibri" w:cs="Times New Roman"/>
                        <w:sz w:val="20"/>
                        <w:szCs w:val="20"/>
                        <w:lang w:val="de-DE"/>
                      </w:rPr>
                    </w:pPr>
                    <w:r>
                      <w:t xml:space="preserve"> 681-695</w:t>
                    </w:r>
                    <w:r w:rsidR="00836A5A" w:rsidRPr="00836A5A">
                      <w:t xml:space="preserve"> </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14:paraId="7A9D5B2A" w14:textId="77777777" w:rsidR="00B11A75" w:rsidRPr="00D90473" w:rsidRDefault="00836A5A"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14:paraId="01BF457C" w14:textId="77777777" w:rsidR="00642F0A" w:rsidRDefault="00642F0A" w:rsidP="00642F0A">
                    <w:pPr>
                      <w:keepLines/>
                      <w:spacing w:after="60"/>
                      <w:rPr>
                        <w:rFonts w:ascii="Calibri" w:hAnsi="Calibri" w:cs="Times New Roman"/>
                        <w:sz w:val="20"/>
                        <w:szCs w:val="20"/>
                        <w:lang w:val="de-DE"/>
                      </w:rPr>
                    </w:pPr>
                    <w:r w:rsidRPr="00C61B9F">
                      <w:rPr>
                        <w:rFonts w:ascii="Calibri" w:hAnsi="Calibri" w:cs="Times New Roman"/>
                        <w:b/>
                        <w:sz w:val="20"/>
                        <w:szCs w:val="20"/>
                        <w:lang w:val="en-GB"/>
                      </w:rPr>
                      <w:t>Comment</w:t>
                    </w:r>
                    <w:r>
                      <w:rPr>
                        <w:rFonts w:ascii="Calibri" w:hAnsi="Calibri" w:cs="Times New Roman"/>
                        <w:sz w:val="20"/>
                        <w:szCs w:val="20"/>
                        <w:lang w:val="de-DE"/>
                      </w:rPr>
                      <w:t xml:space="preserve"> </w:t>
                    </w:r>
                  </w:p>
                  <w:p w14:paraId="21D956D4" w14:textId="77777777" w:rsidR="00D50E19" w:rsidRDefault="00D50E19" w:rsidP="00D50E19">
                    <w:pPr>
                      <w:keepLines/>
                      <w:spacing w:after="60"/>
                      <w:rPr>
                        <w:rFonts w:ascii="Calibri" w:hAnsi="Calibri" w:cs="Times New Roman"/>
                        <w:sz w:val="20"/>
                        <w:szCs w:val="20"/>
                        <w:lang w:val="de-DE"/>
                      </w:rPr>
                    </w:pPr>
                    <w:r>
                      <w:rPr>
                        <w:rFonts w:ascii="Calibri" w:hAnsi="Calibri" w:cs="Times New Roman"/>
                        <w:sz w:val="20"/>
                        <w:szCs w:val="20"/>
                        <w:lang w:val="de-DE"/>
                      </w:rPr>
                      <w:t>Comparison between the E-field  reference level at 100 kHz and that in the 2010 LF guidance shows a significant increase from 170  Am</w:t>
                    </w:r>
                    <w:r>
                      <w:rPr>
                        <w:rFonts w:ascii="Calibri" w:hAnsi="Calibri" w:cs="Times New Roman"/>
                        <w:sz w:val="20"/>
                        <w:szCs w:val="20"/>
                        <w:vertAlign w:val="superscript"/>
                        <w:lang w:val="de-DE"/>
                      </w:rPr>
                      <w:t>-1</w:t>
                    </w:r>
                    <w:r>
                      <w:rPr>
                        <w:rFonts w:ascii="Calibri" w:hAnsi="Calibri" w:cs="Times New Roman"/>
                        <w:sz w:val="20"/>
                        <w:szCs w:val="20"/>
                        <w:lang w:val="de-DE"/>
                      </w:rPr>
                      <w:t xml:space="preserve"> (2010, occupational) to 12200  Vm</w:t>
                    </w:r>
                    <w:r>
                      <w:rPr>
                        <w:rFonts w:ascii="Calibri" w:hAnsi="Calibri" w:cs="Times New Roman"/>
                        <w:sz w:val="20"/>
                        <w:szCs w:val="20"/>
                        <w:vertAlign w:val="superscript"/>
                        <w:lang w:val="de-DE"/>
                      </w:rPr>
                      <w:t>-1</w:t>
                    </w:r>
                    <w:r>
                      <w:rPr>
                        <w:rFonts w:ascii="Calibri" w:hAnsi="Calibri" w:cs="Times New Roman"/>
                        <w:sz w:val="20"/>
                        <w:szCs w:val="20"/>
                        <w:lang w:val="de-DE"/>
                      </w:rPr>
                      <w:t xml:space="preserve"> (2018, occupational). However, without additional guidance, use of this significantly higher reference level is difficult.</w:t>
                    </w:r>
                    <w:r w:rsidR="00B15879">
                      <w:rPr>
                        <w:rFonts w:ascii="Calibri" w:hAnsi="Calibri" w:cs="Times New Roman"/>
                        <w:sz w:val="20"/>
                        <w:szCs w:val="20"/>
                        <w:lang w:val="de-DE"/>
                      </w:rPr>
                      <w:t xml:space="preserve"> (Noting that it is assumed that reference levels are given to allow assessments without the need for detailed computational modelling against the biological restrictions)</w:t>
                    </w:r>
                  </w:p>
                  <w:p w14:paraId="29E4C003" w14:textId="77777777" w:rsidR="003D4950" w:rsidRDefault="00D50E19" w:rsidP="00D50E19">
                    <w:pPr>
                      <w:keepLines/>
                      <w:spacing w:after="60"/>
                      <w:rPr>
                        <w:rFonts w:ascii="Calibri" w:hAnsi="Calibri" w:cs="Times New Roman"/>
                        <w:sz w:val="20"/>
                        <w:szCs w:val="20"/>
                        <w:lang w:val="de-DE"/>
                      </w:rPr>
                    </w:pPr>
                    <w:r>
                      <w:rPr>
                        <w:rFonts w:ascii="Calibri" w:hAnsi="Calibri" w:cs="Times New Roman"/>
                        <w:sz w:val="20"/>
                        <w:szCs w:val="20"/>
                        <w:lang w:val="de-DE"/>
                      </w:rPr>
                      <w:t>For example, are there measures that could be put in place (such as prevention of arcing etc) that could allow use of this higher reference level without needing to assess against</w:t>
                    </w:r>
                    <w:r w:rsidR="00B15879">
                      <w:rPr>
                        <w:rFonts w:ascii="Calibri" w:hAnsi="Calibri" w:cs="Times New Roman"/>
                        <w:sz w:val="20"/>
                        <w:szCs w:val="20"/>
                        <w:lang w:val="de-DE"/>
                      </w:rPr>
                      <w:t xml:space="preserve"> 2010</w:t>
                    </w:r>
                    <w:r>
                      <w:rPr>
                        <w:rFonts w:ascii="Calibri" w:hAnsi="Calibri" w:cs="Times New Roman"/>
                        <w:sz w:val="20"/>
                        <w:szCs w:val="20"/>
                        <w:lang w:val="de-DE"/>
                      </w:rPr>
                      <w:t xml:space="preserve"> biological restrictions?</w:t>
                    </w:r>
                  </w:p>
                  <w:p w14:paraId="47A6F806" w14:textId="77777777" w:rsidR="00B11A75" w:rsidRPr="00C77DEE" w:rsidRDefault="009138D2" w:rsidP="00116202">
                    <w:pPr>
                      <w:keepLines/>
                      <w:spacing w:after="60"/>
                      <w:rPr>
                        <w:rFonts w:ascii="Calibri" w:hAnsi="Calibri" w:cs="Times New Roman"/>
                        <w:sz w:val="20"/>
                        <w:szCs w:val="20"/>
                        <w:lang w:val="en-US"/>
                      </w:rPr>
                    </w:pPr>
                  </w:p>
                </w:sdtContent>
              </w:sdt>
              <w:sdt>
                <w:sdtPr>
                  <w:rPr>
                    <w:rFonts w:asciiTheme="minorHAnsi" w:hAnsiTheme="minorHAnsi" w:cstheme="minorHAnsi"/>
                    <w:sz w:val="20"/>
                    <w:szCs w:val="20"/>
                    <w:lang w:val="de-DE"/>
                  </w:rPr>
                  <w:id w:val="735967942"/>
                  <w:placeholder>
                    <w:docPart w:val="74A8A75EF5FB4D7992333744E8F1DC27"/>
                  </w:placeholder>
                </w:sdtPr>
                <w:sdtEndPr>
                  <w:rPr>
                    <w:rFonts w:ascii="Calibri" w:hAnsi="Calibri" w:cs="Times New Roman"/>
                  </w:rPr>
                </w:sdtEndPr>
                <w:sdtContent>
                  <w:p w14:paraId="6B85DC36" w14:textId="77777777" w:rsidR="00B56833" w:rsidRDefault="00B56833" w:rsidP="00B56833">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r>
                      <w:rPr>
                        <w:rFonts w:ascii="Calibri" w:hAnsi="Calibri" w:cs="Times New Roman"/>
                        <w:sz w:val="20"/>
                        <w:szCs w:val="20"/>
                        <w:lang w:val="de-DE"/>
                      </w:rPr>
                      <w:t xml:space="preserve"> </w:t>
                    </w:r>
                  </w:p>
                  <w:p w14:paraId="095E0240" w14:textId="77777777" w:rsidR="003D4950" w:rsidRPr="00D50E19" w:rsidRDefault="00B15879" w:rsidP="00116202">
                    <w:pPr>
                      <w:pStyle w:val="Default"/>
                      <w:spacing w:after="60"/>
                      <w:rPr>
                        <w:rFonts w:asciiTheme="minorHAnsi" w:hAnsiTheme="minorHAnsi" w:cstheme="minorHAnsi"/>
                        <w:sz w:val="20"/>
                        <w:szCs w:val="20"/>
                      </w:rPr>
                    </w:pPr>
                    <w:r>
                      <w:rPr>
                        <w:rFonts w:ascii="Calibri" w:hAnsi="Calibri" w:cs="Times New Roman"/>
                        <w:sz w:val="20"/>
                        <w:szCs w:val="20"/>
                        <w:lang w:val="de-DE"/>
                      </w:rPr>
                      <w:t xml:space="preserve">Add text to provide additional guidance on when it is possible to make use of this higher </w:t>
                    </w:r>
                    <w:r w:rsidR="0033451A">
                      <w:rPr>
                        <w:rFonts w:ascii="Calibri" w:hAnsi="Calibri" w:cs="Times New Roman"/>
                        <w:sz w:val="20"/>
                        <w:szCs w:val="20"/>
                        <w:lang w:val="de-DE"/>
                      </w:rPr>
                      <w:t xml:space="preserve">E-field </w:t>
                    </w:r>
                    <w:r>
                      <w:rPr>
                        <w:rFonts w:ascii="Calibri" w:hAnsi="Calibri" w:cs="Times New Roman"/>
                        <w:sz w:val="20"/>
                        <w:szCs w:val="20"/>
                        <w:lang w:val="de-DE"/>
                      </w:rPr>
                      <w:t>reference level</w:t>
                    </w:r>
                    <w:r w:rsidR="003D4950">
                      <w:rPr>
                        <w:rFonts w:asciiTheme="minorHAnsi" w:hAnsiTheme="minorHAnsi" w:cstheme="minorHAnsi"/>
                        <w:sz w:val="20"/>
                        <w:szCs w:val="20"/>
                      </w:rPr>
                      <w:t>.</w:t>
                    </w:r>
                  </w:p>
                  <w:p w14:paraId="768903D3" w14:textId="77777777" w:rsidR="00B11A75" w:rsidRPr="00F22B7F" w:rsidRDefault="009138D2"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438212917"/>
                  <w:placeholder>
                    <w:docPart w:val="2C990E95BFF64805855011A17158A426"/>
                  </w:placeholder>
                  <w:showingPlcHdr/>
                </w:sdtPr>
                <w:sdtEndPr/>
                <w:sdtContent>
                  <w:p w14:paraId="0164A6CC"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22F6F610" w14:textId="77777777" w:rsidTr="00116202">
            <w:trPr>
              <w:trHeight w:val="907"/>
            </w:trPr>
            <w:tc>
              <w:tcPr>
                <w:tcW w:w="846" w:type="dxa"/>
              </w:tcPr>
              <w:p w14:paraId="284BA08B"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14:paraId="785AC767" w14:textId="77777777" w:rsidR="00B11A75" w:rsidRPr="00BB1DFA" w:rsidRDefault="009138D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3D4950">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14:paraId="4DA0A6E0" w14:textId="77777777" w:rsidR="00B11A75" w:rsidRPr="00F77C97" w:rsidRDefault="003D4950" w:rsidP="00810E10">
                    <w:pPr>
                      <w:keepLines/>
                      <w:spacing w:before="40" w:after="40"/>
                      <w:rPr>
                        <w:rFonts w:ascii="Calibri" w:hAnsi="Calibri" w:cs="Times New Roman"/>
                        <w:sz w:val="20"/>
                        <w:szCs w:val="20"/>
                        <w:lang w:val="de-DE"/>
                      </w:rPr>
                    </w:pPr>
                    <w:r>
                      <w:rPr>
                        <w:rStyle w:val="Zeilen"/>
                      </w:rPr>
                      <w:t>6</w:t>
                    </w:r>
                    <w:r w:rsidR="00820367">
                      <w:rPr>
                        <w:rStyle w:val="Zeilen"/>
                      </w:rPr>
                      <w:t>87</w:t>
                    </w:r>
                    <w:r>
                      <w:rPr>
                        <w:rStyle w:val="Zeilen"/>
                      </w:rPr>
                      <w:t>-69</w:t>
                    </w:r>
                    <w:r w:rsidR="00820367">
                      <w:rPr>
                        <w:rStyle w:val="Zeilen"/>
                      </w:rPr>
                      <w:t>2</w:t>
                    </w:r>
                    <w:r w:rsidR="00D50E19">
                      <w:rPr>
                        <w:rStyle w:val="Zeilen"/>
                      </w:rPr>
                      <w:t>, Table 4 Note 3 and #</w:t>
                    </w:r>
                    <w:r>
                      <w:rPr>
                        <w:rStyle w:val="Zeilen"/>
                      </w:rPr>
                      <w:t xml:space="preserve"> </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14:paraId="272EC98D" w14:textId="77777777" w:rsidR="00B11A75" w:rsidRPr="00D90473" w:rsidRDefault="003D4950"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14:paraId="48F6E876" w14:textId="77777777" w:rsidR="00642F0A" w:rsidRDefault="00642F0A" w:rsidP="00642F0A">
                    <w:pPr>
                      <w:keepLines/>
                      <w:spacing w:after="60"/>
                      <w:rPr>
                        <w:rFonts w:ascii="Calibri" w:hAnsi="Calibri" w:cs="Times New Roman"/>
                        <w:sz w:val="20"/>
                        <w:szCs w:val="20"/>
                        <w:lang w:val="de-DE"/>
                      </w:rPr>
                    </w:pPr>
                    <w:r w:rsidRPr="00C61B9F">
                      <w:rPr>
                        <w:rFonts w:ascii="Calibri" w:hAnsi="Calibri" w:cs="Times New Roman"/>
                        <w:b/>
                        <w:sz w:val="20"/>
                        <w:szCs w:val="20"/>
                        <w:lang w:val="en-GB"/>
                      </w:rPr>
                      <w:t>Comment</w:t>
                    </w:r>
                    <w:r>
                      <w:rPr>
                        <w:rFonts w:ascii="Calibri" w:hAnsi="Calibri" w:cs="Times New Roman"/>
                        <w:sz w:val="20"/>
                        <w:szCs w:val="20"/>
                        <w:lang w:val="de-DE"/>
                      </w:rPr>
                      <w:t xml:space="preserve"> </w:t>
                    </w:r>
                  </w:p>
                  <w:p w14:paraId="4340C039" w14:textId="77777777" w:rsidR="00D50E19" w:rsidRDefault="00D50E19" w:rsidP="00D50E19">
                    <w:pPr>
                      <w:keepLines/>
                      <w:spacing w:after="60"/>
                      <w:rPr>
                        <w:rFonts w:ascii="Calibri" w:hAnsi="Calibri" w:cs="Times New Roman"/>
                        <w:sz w:val="20"/>
                        <w:szCs w:val="20"/>
                        <w:lang w:val="de-DE"/>
                      </w:rPr>
                    </w:pPr>
                    <w:r>
                      <w:rPr>
                        <w:rFonts w:ascii="Calibri" w:hAnsi="Calibri" w:cs="Times New Roman"/>
                        <w:sz w:val="20"/>
                        <w:szCs w:val="20"/>
                        <w:lang w:val="de-DE"/>
                      </w:rPr>
                      <w:t>The range of frequenci</w:t>
                    </w:r>
                    <w:r w:rsidR="0033451A">
                      <w:rPr>
                        <w:rFonts w:ascii="Calibri" w:hAnsi="Calibri" w:cs="Times New Roman"/>
                        <w:sz w:val="20"/>
                        <w:szCs w:val="20"/>
                        <w:lang w:val="de-DE"/>
                      </w:rPr>
                      <w:t>es up to 400 MHz is</w:t>
                    </w:r>
                    <w:r>
                      <w:rPr>
                        <w:rFonts w:ascii="Calibri" w:hAnsi="Calibri" w:cs="Times New Roman"/>
                        <w:sz w:val="20"/>
                        <w:szCs w:val="20"/>
                        <w:lang w:val="de-DE"/>
                      </w:rPr>
                      <w:t xml:space="preserve"> contained within the range of frequencies up to 2 GHz. Therefore, Note 3 seems to be inconsistent with #, unless Note 3 relates to far field conditions only.</w:t>
                    </w:r>
                  </w:p>
                  <w:p w14:paraId="261B1DE1" w14:textId="77777777" w:rsidR="00807378" w:rsidRDefault="00D50E19" w:rsidP="00D50E19">
                    <w:pPr>
                      <w:keepLines/>
                      <w:spacing w:after="60"/>
                      <w:rPr>
                        <w:rFonts w:ascii="Calibri" w:hAnsi="Calibri" w:cs="Times New Roman"/>
                        <w:sz w:val="20"/>
                        <w:szCs w:val="20"/>
                        <w:lang w:val="de-DE"/>
                      </w:rPr>
                    </w:pPr>
                    <w:r>
                      <w:rPr>
                        <w:rFonts w:ascii="Calibri" w:hAnsi="Calibri" w:cs="Times New Roman"/>
                        <w:sz w:val="20"/>
                        <w:szCs w:val="20"/>
                        <w:lang w:val="de-DE"/>
                      </w:rPr>
                      <w:t xml:space="preserve">Clarification is needed to make it clear when </w:t>
                    </w:r>
                    <w:r w:rsidR="0033451A">
                      <w:rPr>
                        <w:rFonts w:ascii="Calibri" w:hAnsi="Calibri" w:cs="Times New Roman"/>
                        <w:sz w:val="20"/>
                        <w:szCs w:val="20"/>
                        <w:lang w:val="de-DE"/>
                      </w:rPr>
                      <w:t xml:space="preserve">compliance with only either </w:t>
                    </w:r>
                    <w:r>
                      <w:rPr>
                        <w:rFonts w:ascii="Calibri" w:hAnsi="Calibri" w:cs="Times New Roman"/>
                        <w:sz w:val="20"/>
                        <w:szCs w:val="20"/>
                        <w:lang w:val="de-DE"/>
                      </w:rPr>
                      <w:t>the E- or</w:t>
                    </w:r>
                    <w:r w:rsidR="00642F0A">
                      <w:rPr>
                        <w:rFonts w:ascii="Calibri" w:hAnsi="Calibri" w:cs="Times New Roman"/>
                        <w:sz w:val="20"/>
                        <w:szCs w:val="20"/>
                        <w:lang w:val="de-DE"/>
                      </w:rPr>
                      <w:t xml:space="preserve"> the</w:t>
                    </w:r>
                    <w:r>
                      <w:rPr>
                        <w:rFonts w:ascii="Calibri" w:hAnsi="Calibri" w:cs="Times New Roman"/>
                        <w:sz w:val="20"/>
                        <w:szCs w:val="20"/>
                        <w:lang w:val="de-DE"/>
                      </w:rPr>
                      <w:t xml:space="preserve"> H-field reference</w:t>
                    </w:r>
                    <w:r w:rsidR="00642F0A">
                      <w:rPr>
                        <w:rFonts w:ascii="Calibri" w:hAnsi="Calibri" w:cs="Times New Roman"/>
                        <w:sz w:val="20"/>
                        <w:szCs w:val="20"/>
                        <w:lang w:val="de-DE"/>
                      </w:rPr>
                      <w:t xml:space="preserve"> level</w:t>
                    </w:r>
                    <w:r w:rsidR="0033451A">
                      <w:rPr>
                        <w:rFonts w:ascii="Calibri" w:hAnsi="Calibri" w:cs="Times New Roman"/>
                        <w:sz w:val="20"/>
                        <w:szCs w:val="20"/>
                        <w:lang w:val="de-DE"/>
                      </w:rPr>
                      <w:t xml:space="preserve"> is required </w:t>
                    </w:r>
                    <w:r>
                      <w:rPr>
                        <w:rFonts w:ascii="Calibri" w:hAnsi="Calibri" w:cs="Times New Roman"/>
                        <w:sz w:val="20"/>
                        <w:szCs w:val="20"/>
                        <w:lang w:val="de-DE"/>
                      </w:rPr>
                      <w:t>and when both are required.</w:t>
                    </w:r>
                  </w:p>
                  <w:p w14:paraId="79560C0A" w14:textId="77777777" w:rsidR="00B11A75" w:rsidRPr="00C77DEE" w:rsidRDefault="009138D2"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379086828"/>
                  <w:placeholder>
                    <w:docPart w:val="898780CF63DC4886A48816801D3AB70A"/>
                  </w:placeholder>
                </w:sdtPr>
                <w:sdtEndPr/>
                <w:sdtContent>
                  <w:p w14:paraId="7518CA86" w14:textId="77777777" w:rsidR="00B56833" w:rsidRDefault="00B56833" w:rsidP="00B56833">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r>
                      <w:rPr>
                        <w:rFonts w:ascii="Calibri" w:hAnsi="Calibri" w:cs="Times New Roman"/>
                        <w:sz w:val="20"/>
                        <w:szCs w:val="20"/>
                        <w:lang w:val="de-DE"/>
                      </w:rPr>
                      <w:t xml:space="preserve"> </w:t>
                    </w:r>
                  </w:p>
                  <w:p w14:paraId="531E704A" w14:textId="77777777" w:rsidR="00D50E19" w:rsidRDefault="00D50E19" w:rsidP="00D50E19">
                    <w:pPr>
                      <w:pStyle w:val="Default"/>
                      <w:spacing w:after="60"/>
                      <w:rPr>
                        <w:rFonts w:asciiTheme="minorHAnsi" w:hAnsiTheme="minorHAnsi" w:cstheme="minorHAnsi"/>
                        <w:sz w:val="20"/>
                        <w:szCs w:val="20"/>
                      </w:rPr>
                    </w:pPr>
                    <w:r w:rsidRPr="003D4950">
                      <w:rPr>
                        <w:rFonts w:asciiTheme="minorHAnsi" w:hAnsiTheme="minorHAnsi" w:cstheme="minorHAnsi"/>
                        <w:sz w:val="20"/>
                        <w:szCs w:val="20"/>
                        <w:lang w:val="de-DE"/>
                      </w:rPr>
                      <w:t>If it is the case that Note 3 is intended for far field conditions only, then the suggested text for Note 3 is:</w:t>
                    </w:r>
                    <w:r w:rsidRPr="003D4950">
                      <w:rPr>
                        <w:rFonts w:asciiTheme="minorHAnsi" w:hAnsiTheme="minorHAnsi" w:cstheme="minorHAnsi"/>
                        <w:sz w:val="20"/>
                        <w:szCs w:val="20"/>
                        <w:lang w:val="de-DE"/>
                      </w:rPr>
                      <w:br/>
                    </w:r>
                    <w:r>
                      <w:rPr>
                        <w:rFonts w:asciiTheme="minorHAnsi" w:hAnsiTheme="minorHAnsi" w:cstheme="minorHAnsi"/>
                        <w:sz w:val="20"/>
                        <w:szCs w:val="20"/>
                      </w:rPr>
                      <w:t>“</w:t>
                    </w:r>
                    <w:r w:rsidRPr="003D4950">
                      <w:rPr>
                        <w:rFonts w:asciiTheme="minorHAnsi" w:hAnsiTheme="minorHAnsi" w:cstheme="minorHAnsi"/>
                        <w:sz w:val="20"/>
                        <w:szCs w:val="20"/>
                      </w:rPr>
                      <w:t xml:space="preserve">For frequencies up to 2 GHz, in the far field, compliance is demonstrated if either the </w:t>
                    </w:r>
                    <w:r w:rsidRPr="003D4950">
                      <w:rPr>
                        <w:rFonts w:asciiTheme="minorHAnsi" w:hAnsiTheme="minorHAnsi" w:cstheme="minorHAnsi"/>
                        <w:b/>
                        <w:bCs/>
                        <w:sz w:val="20"/>
                        <w:szCs w:val="20"/>
                      </w:rPr>
                      <w:t>E</w:t>
                    </w:r>
                    <w:r w:rsidRPr="003D4950">
                      <w:rPr>
                        <w:rFonts w:asciiTheme="minorHAnsi" w:hAnsiTheme="minorHAnsi" w:cstheme="minorHAnsi"/>
                        <w:sz w:val="20"/>
                        <w:szCs w:val="20"/>
                      </w:rPr>
                      <w:t xml:space="preserve">-field, </w:t>
                    </w:r>
                    <w:r w:rsidRPr="003D4950">
                      <w:rPr>
                        <w:rFonts w:asciiTheme="minorHAnsi" w:hAnsiTheme="minorHAnsi" w:cstheme="minorHAnsi"/>
                        <w:b/>
                        <w:bCs/>
                        <w:sz w:val="20"/>
                        <w:szCs w:val="20"/>
                      </w:rPr>
                      <w:t>H</w:t>
                    </w:r>
                    <w:r w:rsidRPr="003D4950">
                      <w:rPr>
                        <w:rFonts w:asciiTheme="minorHAnsi" w:hAnsiTheme="minorHAnsi" w:cstheme="minorHAnsi"/>
                        <w:sz w:val="20"/>
                        <w:szCs w:val="20"/>
                      </w:rPr>
                      <w:t xml:space="preserve">-field or </w:t>
                    </w:r>
                    <w:r w:rsidRPr="003D4950">
                      <w:rPr>
                        <w:rFonts w:asciiTheme="minorHAnsi" w:hAnsiTheme="minorHAnsi" w:cstheme="minorHAnsi"/>
                        <w:b/>
                        <w:bCs/>
                        <w:sz w:val="20"/>
                        <w:szCs w:val="20"/>
                      </w:rPr>
                      <w:t>S</w:t>
                    </w:r>
                    <w:r w:rsidRPr="003D4950">
                      <w:rPr>
                        <w:rFonts w:asciiTheme="minorHAnsi" w:hAnsiTheme="minorHAnsi" w:cstheme="minorHAnsi"/>
                        <w:sz w:val="20"/>
                        <w:szCs w:val="20"/>
                      </w:rPr>
                      <w:t>inc value is within the reference levels; only one is required.</w:t>
                    </w:r>
                    <w:r>
                      <w:rPr>
                        <w:rFonts w:asciiTheme="minorHAnsi" w:hAnsiTheme="minorHAnsi" w:cstheme="minorHAnsi"/>
                        <w:sz w:val="20"/>
                        <w:szCs w:val="20"/>
                      </w:rPr>
                      <w:t>”</w:t>
                    </w:r>
                    <w:r>
                      <w:rPr>
                        <w:rFonts w:asciiTheme="minorHAnsi" w:hAnsiTheme="minorHAnsi" w:cstheme="minorHAnsi"/>
                        <w:sz w:val="20"/>
                        <w:szCs w:val="20"/>
                      </w:rPr>
                      <w:br/>
                    </w:r>
                  </w:p>
                  <w:p w14:paraId="51C6993A" w14:textId="77777777" w:rsidR="00B11A75" w:rsidRPr="00F22B7F" w:rsidRDefault="00D50E19" w:rsidP="00D50E19">
                    <w:pPr>
                      <w:pStyle w:val="Default"/>
                      <w:spacing w:after="60"/>
                      <w:rPr>
                        <w:rFonts w:ascii="Times New Roman" w:hAnsi="Times New Roman" w:cs="Times New Roman"/>
                        <w:lang w:val="en-US"/>
                      </w:rPr>
                    </w:pPr>
                    <w:r>
                      <w:rPr>
                        <w:rFonts w:asciiTheme="minorHAnsi" w:hAnsiTheme="minorHAnsi" w:cstheme="minorHAnsi"/>
                        <w:sz w:val="20"/>
                        <w:szCs w:val="20"/>
                      </w:rPr>
                      <w:t>If the above suggestion is incorrect, then the proposed change is to modify Note 3 and/or # to ensure they are mutually consistent</w:t>
                    </w:r>
                    <w:r w:rsidR="00807378">
                      <w:rPr>
                        <w:rFonts w:ascii="Calibri" w:hAnsi="Calibri" w:cs="Times New Roman"/>
                        <w:sz w:val="20"/>
                        <w:szCs w:val="20"/>
                        <w:lang w:val="de-DE"/>
                      </w:rPr>
                      <w:t>.</w:t>
                    </w:r>
                    <w:r w:rsidR="00807378">
                      <w:rPr>
                        <w:rFonts w:ascii="Calibri" w:hAnsi="Calibri" w:cs="Times New Roman"/>
                        <w:sz w:val="20"/>
                        <w:szCs w:val="20"/>
                        <w:lang w:val="de-DE"/>
                      </w:rPr>
                      <w:br/>
                    </w:r>
                  </w:p>
                </w:sdtContent>
              </w:sdt>
              <w:sdt>
                <w:sdtPr>
                  <w:rPr>
                    <w:rFonts w:ascii="Calibri" w:hAnsi="Calibri" w:cs="Times New Roman"/>
                    <w:sz w:val="20"/>
                    <w:szCs w:val="20"/>
                    <w:lang w:val="de-DE"/>
                  </w:rPr>
                  <w:id w:val="1255012957"/>
                  <w:placeholder>
                    <w:docPart w:val="292C9FE4DFF54334A6F9FFA2E217148D"/>
                  </w:placeholder>
                  <w:showingPlcHdr/>
                </w:sdtPr>
                <w:sdtEndPr/>
                <w:sdtContent>
                  <w:p w14:paraId="4AF137D0"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14:paraId="5C1D744C" w14:textId="77777777" w:rsidTr="00116202">
            <w:trPr>
              <w:trHeight w:val="750"/>
            </w:trPr>
            <w:tc>
              <w:tcPr>
                <w:tcW w:w="846" w:type="dxa"/>
              </w:tcPr>
              <w:sdt>
                <w:sdtPr>
                  <w:rPr>
                    <w:rFonts w:ascii="Calibri" w:hAnsi="Calibri" w:cs="Times New Roman"/>
                    <w:b/>
                    <w:sz w:val="20"/>
                    <w:szCs w:val="20"/>
                    <w:lang w:val="en-GB"/>
                  </w:rPr>
                  <w:id w:val="759947594"/>
                  <w:placeholder>
                    <w:docPart w:val="9E89836BF04940F4AD7F3807E088E6D3"/>
                  </w:placeholder>
                </w:sdtPr>
                <w:sdtEndPr/>
                <w:sdtContent>
                  <w:p w14:paraId="774A92EF" w14:textId="77777777" w:rsidR="00B11A75" w:rsidRPr="002070FC" w:rsidRDefault="002070FC" w:rsidP="00955E48">
                    <w:pPr>
                      <w:keepLines/>
                      <w:spacing w:before="40" w:after="40"/>
                      <w:jc w:val="center"/>
                      <w:rPr>
                        <w:rFonts w:ascii="Calibri" w:hAnsi="Calibri" w:cs="Times New Roman"/>
                        <w:b/>
                        <w:sz w:val="20"/>
                        <w:szCs w:val="20"/>
                        <w:lang w:val="en-GB"/>
                      </w:rPr>
                    </w:pPr>
                    <w:r w:rsidRPr="002070FC">
                      <w:rPr>
                        <w:rStyle w:val="Platzhaltertext"/>
                        <w:b/>
                        <w:color w:val="auto"/>
                        <w:sz w:val="20"/>
                        <w:szCs w:val="20"/>
                      </w:rPr>
                      <w:t>7</w:t>
                    </w:r>
                  </w:p>
                </w:sdtContent>
              </w:sdt>
            </w:tc>
            <w:tc>
              <w:tcPr>
                <w:tcW w:w="1276" w:type="dxa"/>
              </w:tcPr>
              <w:p w14:paraId="02F3D3D6" w14:textId="77777777" w:rsidR="00B11A75" w:rsidRPr="00BB1DFA" w:rsidRDefault="009138D2"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2070FC">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14:paraId="5F1279B4" w14:textId="77777777" w:rsidR="00B11A75" w:rsidRPr="00F77C97" w:rsidRDefault="00860A2A" w:rsidP="00810E10">
                    <w:pPr>
                      <w:keepLines/>
                      <w:spacing w:before="40" w:after="40"/>
                      <w:rPr>
                        <w:rFonts w:ascii="Calibri" w:hAnsi="Calibri" w:cs="Times New Roman"/>
                        <w:sz w:val="20"/>
                        <w:szCs w:val="20"/>
                        <w:lang w:val="de-DE"/>
                      </w:rPr>
                    </w:pPr>
                    <w:r>
                      <w:rPr>
                        <w:rStyle w:val="Zeilen"/>
                      </w:rPr>
                      <w:t>693-695, Table 4, Note *</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14:paraId="62D3DABD" w14:textId="77777777" w:rsidR="00B11A75" w:rsidRPr="00D90473" w:rsidRDefault="002070FC"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14:paraId="747B6829" w14:textId="77777777" w:rsidR="00642F0A" w:rsidRDefault="00642F0A" w:rsidP="00642F0A">
                    <w:pPr>
                      <w:keepLines/>
                      <w:spacing w:after="60"/>
                      <w:rPr>
                        <w:rFonts w:ascii="Calibri" w:hAnsi="Calibri" w:cs="Times New Roman"/>
                        <w:sz w:val="20"/>
                        <w:szCs w:val="20"/>
                        <w:lang w:val="de-DE"/>
                      </w:rPr>
                    </w:pPr>
                    <w:r w:rsidRPr="00C61B9F">
                      <w:rPr>
                        <w:rFonts w:ascii="Calibri" w:hAnsi="Calibri" w:cs="Times New Roman"/>
                        <w:b/>
                        <w:sz w:val="20"/>
                        <w:szCs w:val="20"/>
                        <w:lang w:val="en-GB"/>
                      </w:rPr>
                      <w:t>Comment</w:t>
                    </w:r>
                    <w:r>
                      <w:rPr>
                        <w:rFonts w:ascii="Calibri" w:hAnsi="Calibri" w:cs="Times New Roman"/>
                        <w:sz w:val="20"/>
                        <w:szCs w:val="20"/>
                        <w:lang w:val="de-DE"/>
                      </w:rPr>
                      <w:t xml:space="preserve"> </w:t>
                    </w:r>
                  </w:p>
                  <w:p w14:paraId="3D57F57D" w14:textId="77777777" w:rsidR="008B2AF1" w:rsidRDefault="002070FC" w:rsidP="008B2AF1">
                    <w:pPr>
                      <w:keepLines/>
                      <w:spacing w:after="60"/>
                      <w:rPr>
                        <w:rFonts w:ascii="Calibri" w:hAnsi="Calibri" w:cs="Times New Roman"/>
                        <w:sz w:val="20"/>
                        <w:szCs w:val="20"/>
                        <w:lang w:val="de-DE"/>
                      </w:rPr>
                    </w:pPr>
                    <w:r>
                      <w:rPr>
                        <w:rFonts w:ascii="Calibri" w:hAnsi="Calibri" w:cs="Times New Roman"/>
                        <w:sz w:val="20"/>
                        <w:szCs w:val="20"/>
                        <w:lang w:val="de-DE"/>
                      </w:rPr>
                      <w:t>T</w:t>
                    </w:r>
                    <w:r w:rsidR="008B2AF1">
                      <w:rPr>
                        <w:rFonts w:ascii="Calibri" w:hAnsi="Calibri" w:cs="Times New Roman"/>
                        <w:sz w:val="20"/>
                        <w:szCs w:val="20"/>
                        <w:lang w:val="de-DE"/>
                      </w:rPr>
                      <w:t xml:space="preserve">his note </w:t>
                    </w:r>
                    <w:r w:rsidR="00860A2A">
                      <w:rPr>
                        <w:rFonts w:ascii="Calibri" w:hAnsi="Calibri" w:cs="Times New Roman"/>
                        <w:sz w:val="20"/>
                        <w:szCs w:val="20"/>
                        <w:lang w:val="de-DE"/>
                      </w:rPr>
                      <w:t xml:space="preserve">(*) </w:t>
                    </w:r>
                    <w:r w:rsidR="008B2AF1">
                      <w:rPr>
                        <w:rFonts w:ascii="Calibri" w:hAnsi="Calibri" w:cs="Times New Roman"/>
                        <w:sz w:val="20"/>
                        <w:szCs w:val="20"/>
                        <w:lang w:val="de-DE"/>
                      </w:rPr>
                      <w:t>to Table 4 is inconsistent with the text in Appendix A (lines 529-537). Frequencies above 400 MHz are contained with</w:t>
                    </w:r>
                    <w:r w:rsidR="00860A2A">
                      <w:rPr>
                        <w:rFonts w:ascii="Calibri" w:hAnsi="Calibri" w:cs="Times New Roman"/>
                        <w:sz w:val="20"/>
                        <w:szCs w:val="20"/>
                        <w:lang w:val="de-DE"/>
                      </w:rPr>
                      <w:t>i</w:t>
                    </w:r>
                    <w:r w:rsidR="008B2AF1">
                      <w:rPr>
                        <w:rFonts w:ascii="Calibri" w:hAnsi="Calibri" w:cs="Times New Roman"/>
                        <w:sz w:val="20"/>
                        <w:szCs w:val="20"/>
                        <w:lang w:val="de-DE"/>
                      </w:rPr>
                      <w:t>n the range 30 MHz to 6 GHz.</w:t>
                    </w:r>
                  </w:p>
                  <w:p w14:paraId="72719B57" w14:textId="77777777" w:rsidR="008B2AF1" w:rsidRDefault="008B2AF1" w:rsidP="008B2AF1">
                    <w:pPr>
                      <w:keepLines/>
                      <w:spacing w:after="60"/>
                      <w:rPr>
                        <w:rFonts w:ascii="Calibri" w:hAnsi="Calibri" w:cs="Times New Roman"/>
                        <w:sz w:val="20"/>
                        <w:szCs w:val="20"/>
                        <w:lang w:val="de-DE"/>
                      </w:rPr>
                    </w:pPr>
                    <w:r w:rsidRPr="00860A2A">
                      <w:rPr>
                        <w:rFonts w:ascii="Calibri" w:hAnsi="Calibri" w:cs="Times New Roman"/>
                        <w:sz w:val="20"/>
                        <w:szCs w:val="20"/>
                        <w:lang w:val="de-DE"/>
                      </w:rPr>
                      <w:t xml:space="preserve">Note </w:t>
                    </w:r>
                    <w:r w:rsidR="00860A2A">
                      <w:rPr>
                        <w:rFonts w:ascii="Calibri" w:hAnsi="Calibri" w:cs="Times New Roman"/>
                        <w:sz w:val="20"/>
                        <w:szCs w:val="20"/>
                        <w:lang w:val="de-DE"/>
                      </w:rPr>
                      <w:t>*</w:t>
                    </w:r>
                    <w:r>
                      <w:rPr>
                        <w:rFonts w:ascii="Calibri" w:hAnsi="Calibri" w:cs="Times New Roman"/>
                        <w:sz w:val="20"/>
                        <w:szCs w:val="20"/>
                        <w:lang w:val="de-DE"/>
                      </w:rPr>
                      <w:t xml:space="preserve"> in the main document states that no reference level is provided for reactive fields above 400 MHz. However, Appendix A states, </w:t>
                    </w:r>
                    <w:r w:rsidRPr="00972975">
                      <w:rPr>
                        <w:rFonts w:cstheme="minorHAnsi"/>
                        <w:sz w:val="20"/>
                        <w:szCs w:val="20"/>
                      </w:rPr>
                      <w:t>“</w:t>
                    </w:r>
                    <w:r>
                      <w:rPr>
                        <w:rFonts w:ascii="Calibri" w:hAnsi="Calibri" w:cs="Times New Roman"/>
                        <w:sz w:val="20"/>
                        <w:szCs w:val="20"/>
                        <w:lang w:val="de-DE"/>
                      </w:rPr>
                      <w:t>From 30  MHz to 6 GHz, ………….. In the reactive near-field, ICNIRP therefore requires evaluation of both the E-field and H-field and confirmation that both fields do not exceed the reference levels“</w:t>
                    </w:r>
                  </w:p>
                  <w:p w14:paraId="0B615E22" w14:textId="77777777" w:rsidR="00B11A75" w:rsidRPr="00C77DEE" w:rsidRDefault="009138D2"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855834661"/>
                  <w:placeholder>
                    <w:docPart w:val="8458D52E66AB4FAB8EBEBA3730B05B35"/>
                  </w:placeholder>
                </w:sdtPr>
                <w:sdtEndPr>
                  <w:rPr>
                    <w:rFonts w:asciiTheme="minorHAnsi" w:hAnsiTheme="minorHAnsi" w:cstheme="minorHAnsi"/>
                  </w:rPr>
                </w:sdtEndPr>
                <w:sdtContent>
                  <w:p w14:paraId="3164E5D7" w14:textId="77777777" w:rsidR="00B56833" w:rsidRDefault="00B56833" w:rsidP="00B56833">
                    <w:pPr>
                      <w:pStyle w:val="Default"/>
                      <w:spacing w:after="60"/>
                      <w:rPr>
                        <w:rFonts w:ascii="Calibri" w:hAnsi="Calibri" w:cs="Times New Roman"/>
                        <w:sz w:val="20"/>
                        <w:szCs w:val="20"/>
                        <w:lang w:val="de-DE"/>
                      </w:rPr>
                    </w:pPr>
                    <w:r w:rsidRPr="00C61B9F">
                      <w:rPr>
                        <w:rFonts w:ascii="Calibri" w:hAnsi="Calibri" w:cs="Times New Roman"/>
                        <w:b/>
                        <w:sz w:val="20"/>
                        <w:szCs w:val="20"/>
                        <w:lang w:val="en-GB"/>
                      </w:rPr>
                      <w:t>Proposed change</w:t>
                    </w:r>
                    <w:r>
                      <w:rPr>
                        <w:rFonts w:ascii="Calibri" w:hAnsi="Calibri" w:cs="Times New Roman"/>
                        <w:sz w:val="20"/>
                        <w:szCs w:val="20"/>
                        <w:lang w:val="de-DE"/>
                      </w:rPr>
                      <w:t xml:space="preserve"> </w:t>
                    </w:r>
                  </w:p>
                  <w:p w14:paraId="06D23862" w14:textId="77777777" w:rsidR="00B11A75" w:rsidRPr="00445351" w:rsidRDefault="008B2AF1" w:rsidP="00116202">
                    <w:pPr>
                      <w:pStyle w:val="Default"/>
                      <w:spacing w:after="60"/>
                      <w:rPr>
                        <w:rFonts w:ascii="Calibri" w:hAnsi="Calibri" w:cs="Times New Roman"/>
                        <w:sz w:val="20"/>
                        <w:szCs w:val="20"/>
                        <w:lang w:val="de-DE"/>
                      </w:rPr>
                    </w:pPr>
                    <w:r>
                      <w:rPr>
                        <w:rFonts w:ascii="Calibri" w:hAnsi="Calibri" w:cs="Times New Roman"/>
                        <w:sz w:val="20"/>
                        <w:szCs w:val="20"/>
                        <w:lang w:val="de-DE"/>
                      </w:rPr>
                      <w:t>Add clarification so that users of the guidance are able to comply fully with the requirements</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14:paraId="49C9C1D2" w14:textId="77777777"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14:paraId="71036DBC" w14:textId="77777777" w:rsidR="00E10082" w:rsidRDefault="00E10082" w:rsidP="00116202">
      <w:pPr>
        <w:tabs>
          <w:tab w:val="left" w:pos="5910"/>
        </w:tabs>
        <w:rPr>
          <w:rFonts w:ascii="Times New Roman" w:hAnsi="Times New Roman" w:cs="Times New Roman"/>
          <w:sz w:val="20"/>
          <w:szCs w:val="20"/>
          <w:lang w:val="en-US"/>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C97A0D" w:rsidRPr="00F22B7F" w14:paraId="34A74B5E" w14:textId="77777777" w:rsidTr="00C966D4">
        <w:trPr>
          <w:trHeight w:val="750"/>
        </w:trPr>
        <w:tc>
          <w:tcPr>
            <w:tcW w:w="846" w:type="dxa"/>
          </w:tcPr>
          <w:sdt>
            <w:sdtPr>
              <w:rPr>
                <w:rFonts w:ascii="Calibri" w:hAnsi="Calibri" w:cs="Times New Roman"/>
                <w:b/>
                <w:sz w:val="20"/>
                <w:szCs w:val="20"/>
                <w:lang w:val="en-GB"/>
              </w:rPr>
              <w:id w:val="-917011205"/>
              <w:placeholder>
                <w:docPart w:val="C968DF8AA01A427A9D10A6C4AEC191EE"/>
              </w:placeholder>
            </w:sdtPr>
            <w:sdtEndPr/>
            <w:sdtContent>
              <w:p w14:paraId="2B95B53E" w14:textId="77777777" w:rsidR="00C97A0D" w:rsidRPr="002070FC" w:rsidRDefault="00C97A0D" w:rsidP="00C966D4">
                <w:pPr>
                  <w:keepLines/>
                  <w:spacing w:before="40" w:after="40"/>
                  <w:jc w:val="center"/>
                  <w:rPr>
                    <w:rFonts w:ascii="Calibri" w:hAnsi="Calibri" w:cs="Times New Roman"/>
                    <w:b/>
                    <w:sz w:val="20"/>
                    <w:szCs w:val="20"/>
                    <w:lang w:val="en-GB"/>
                  </w:rPr>
                </w:pPr>
                <w:r>
                  <w:rPr>
                    <w:rStyle w:val="Platzhaltertext"/>
                    <w:b/>
                    <w:color w:val="auto"/>
                    <w:sz w:val="20"/>
                    <w:szCs w:val="20"/>
                  </w:rPr>
                  <w:t>8</w:t>
                </w:r>
              </w:p>
            </w:sdtContent>
          </w:sdt>
        </w:tc>
        <w:tc>
          <w:tcPr>
            <w:tcW w:w="1276" w:type="dxa"/>
          </w:tcPr>
          <w:p w14:paraId="2956CD63" w14:textId="77777777" w:rsidR="00C97A0D" w:rsidRPr="00BB1DFA" w:rsidRDefault="009138D2" w:rsidP="00C966D4">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3375993"/>
                <w:placeholder>
                  <w:docPart w:val="818F9C903585424EA4F45EF6867DA29E"/>
                </w:placeholder>
                <w:dropDownList>
                  <w:listItem w:value="Indicate document"/>
                  <w:listItem w:displayText="Guidelines" w:value="Guidelines"/>
                  <w:listItem w:displayText="Appendix A" w:value="Appendix A"/>
                  <w:listItem w:displayText="Appendix B" w:value="Appendix B"/>
                </w:dropDownList>
              </w:sdtPr>
              <w:sdtEndPr/>
              <w:sdtContent>
                <w:r w:rsidR="00C97A0D">
                  <w:rPr>
                    <w:rFonts w:ascii="Calibri" w:hAnsi="Calibri" w:cs="Times New Roman"/>
                    <w:sz w:val="20"/>
                    <w:szCs w:val="20"/>
                    <w:lang w:val="de-DE"/>
                  </w:rPr>
                  <w:t>Guidelines</w:t>
                </w:r>
              </w:sdtContent>
            </w:sdt>
          </w:p>
        </w:tc>
        <w:sdt>
          <w:sdtPr>
            <w:rPr>
              <w:rStyle w:val="Zeilen"/>
            </w:rPr>
            <w:id w:val="-1734069595"/>
            <w:placeholder>
              <w:docPart w:val="5CD511058A4E414AB6627F801BE78EF9"/>
            </w:placeholder>
            <w:text/>
          </w:sdtPr>
          <w:sdtEndPr>
            <w:rPr>
              <w:rStyle w:val="Absatz-Standardschriftart"/>
              <w:rFonts w:ascii="Calibri" w:hAnsi="Calibri" w:cs="Times New Roman"/>
              <w:sz w:val="20"/>
              <w:szCs w:val="20"/>
              <w:lang w:val="de-DE"/>
            </w:rPr>
          </w:sdtEndPr>
          <w:sdtContent>
            <w:tc>
              <w:tcPr>
                <w:tcW w:w="992" w:type="dxa"/>
              </w:tcPr>
              <w:p w14:paraId="02121BD8" w14:textId="77777777" w:rsidR="00C97A0D" w:rsidRPr="00F77C97" w:rsidRDefault="00C97A0D" w:rsidP="00C966D4">
                <w:pPr>
                  <w:keepLines/>
                  <w:spacing w:before="40" w:after="40"/>
                  <w:rPr>
                    <w:rFonts w:ascii="Calibri" w:hAnsi="Calibri" w:cs="Times New Roman"/>
                    <w:sz w:val="20"/>
                    <w:szCs w:val="20"/>
                    <w:lang w:val="de-DE"/>
                  </w:rPr>
                </w:pPr>
                <w:r>
                  <w:rPr>
                    <w:rStyle w:val="Zeilen"/>
                  </w:rPr>
                  <w:t>769-770</w:t>
                </w:r>
              </w:p>
            </w:tc>
          </w:sdtContent>
        </w:sdt>
        <w:tc>
          <w:tcPr>
            <w:tcW w:w="1158" w:type="dxa"/>
          </w:tcPr>
          <w:sdt>
            <w:sdtPr>
              <w:rPr>
                <w:color w:val="808080"/>
              </w:rPr>
              <w:id w:val="909737898"/>
              <w:placeholder>
                <w:docPart w:val="68BE766EB03C4043AB2B09E51D2B94DF"/>
              </w:placeholder>
              <w:dropDownList>
                <w:listItem w:value="Pick type of comment"/>
                <w:listItem w:displayText="General" w:value="General"/>
                <w:listItem w:displayText="Technical" w:value="Technical"/>
                <w:listItem w:displayText="Editorial" w:value="Editorial"/>
              </w:dropDownList>
            </w:sdtPr>
            <w:sdtEndPr/>
            <w:sdtContent>
              <w:p w14:paraId="0BC2EEE2" w14:textId="77777777" w:rsidR="00C97A0D" w:rsidRPr="00D90473" w:rsidRDefault="00C97A0D" w:rsidP="00C966D4">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7026119"/>
              <w:placeholder>
                <w:docPart w:val="F446CA2D61744FB7A9250FB321B7E982"/>
              </w:placeholder>
            </w:sdtPr>
            <w:sdtEndPr/>
            <w:sdtContent>
              <w:p w14:paraId="50531D88" w14:textId="77777777" w:rsidR="00642F0A" w:rsidRDefault="00642F0A" w:rsidP="00642F0A">
                <w:pPr>
                  <w:keepLines/>
                  <w:spacing w:after="60"/>
                  <w:rPr>
                    <w:rFonts w:ascii="Calibri" w:hAnsi="Calibri" w:cs="Times New Roman"/>
                    <w:sz w:val="20"/>
                    <w:szCs w:val="20"/>
                    <w:lang w:val="de-DE"/>
                  </w:rPr>
                </w:pPr>
                <w:r w:rsidRPr="00C61B9F">
                  <w:rPr>
                    <w:rFonts w:ascii="Calibri" w:hAnsi="Calibri" w:cs="Times New Roman"/>
                    <w:b/>
                    <w:sz w:val="20"/>
                    <w:szCs w:val="20"/>
                    <w:lang w:val="en-GB"/>
                  </w:rPr>
                  <w:t>Comment</w:t>
                </w:r>
                <w:r>
                  <w:rPr>
                    <w:rFonts w:ascii="Calibri" w:hAnsi="Calibri" w:cs="Times New Roman"/>
                    <w:sz w:val="20"/>
                    <w:szCs w:val="20"/>
                    <w:lang w:val="de-DE"/>
                  </w:rPr>
                  <w:t xml:space="preserve"> </w:t>
                </w:r>
              </w:p>
              <w:p w14:paraId="1FA0DB8A" w14:textId="77777777" w:rsidR="00C97A0D" w:rsidRDefault="00C97A0D" w:rsidP="00C966D4">
                <w:pPr>
                  <w:keepLines/>
                  <w:spacing w:after="60"/>
                  <w:rPr>
                    <w:rFonts w:ascii="Calibri" w:hAnsi="Calibri" w:cs="Times New Roman"/>
                    <w:sz w:val="20"/>
                    <w:szCs w:val="20"/>
                    <w:lang w:val="de-DE"/>
                  </w:rPr>
                </w:pPr>
                <w:r>
                  <w:rPr>
                    <w:rFonts w:ascii="Calibri" w:hAnsi="Calibri" w:cs="Times New Roman"/>
                    <w:sz w:val="20"/>
                    <w:szCs w:val="20"/>
                    <w:lang w:val="de-DE"/>
                  </w:rPr>
                  <w:t xml:space="preserve">The given definition of </w:t>
                </w:r>
                <w:r w:rsidRPr="00972975">
                  <w:rPr>
                    <w:rFonts w:cstheme="minorHAnsi"/>
                    <w:sz w:val="20"/>
                    <w:szCs w:val="20"/>
                  </w:rPr>
                  <w:t>“</w:t>
                </w:r>
                <w:r>
                  <w:rPr>
                    <w:rFonts w:ascii="Calibri" w:hAnsi="Calibri" w:cs="Times New Roman"/>
                    <w:sz w:val="20"/>
                    <w:szCs w:val="20"/>
                    <w:lang w:val="de-DE"/>
                  </w:rPr>
                  <w:t xml:space="preserve">high-power radiofrequency fields“ cannot be used. Specifying a field strength </w:t>
                </w:r>
                <w:r w:rsidRPr="00972975">
                  <w:rPr>
                    <w:rFonts w:cstheme="minorHAnsi"/>
                    <w:sz w:val="20"/>
                    <w:szCs w:val="20"/>
                  </w:rPr>
                  <w:t>“</w:t>
                </w:r>
                <w:r>
                  <w:rPr>
                    <w:rFonts w:ascii="Calibri" w:hAnsi="Calibri" w:cs="Times New Roman"/>
                    <w:sz w:val="20"/>
                    <w:szCs w:val="20"/>
                    <w:lang w:val="de-DE"/>
                  </w:rPr>
                  <w:t>at its source“ is not valid.</w:t>
                </w:r>
              </w:p>
              <w:p w14:paraId="79131253" w14:textId="77777777" w:rsidR="00C97A0D" w:rsidRDefault="00C97A0D" w:rsidP="00C966D4">
                <w:pPr>
                  <w:keepLines/>
                  <w:spacing w:after="60"/>
                  <w:rPr>
                    <w:rFonts w:ascii="Calibri" w:hAnsi="Calibri" w:cs="Times New Roman"/>
                    <w:sz w:val="20"/>
                    <w:szCs w:val="20"/>
                    <w:lang w:val="de-DE"/>
                  </w:rPr>
                </w:pPr>
                <w:r>
                  <w:rPr>
                    <w:rFonts w:ascii="Calibri" w:hAnsi="Calibri" w:cs="Times New Roman"/>
                    <w:sz w:val="20"/>
                    <w:szCs w:val="20"/>
                    <w:lang w:val="de-DE"/>
                  </w:rPr>
                  <w:t>Moreover, field strength varies with position; therefore a change to the definition that included specifying distances in terms of wavelength would be problematic for multi-frequency sources; specifying distances in terms of antenna aperture would be problematic for Low/Medium frequencies where it can be argued that the ground forms part of the antenna.</w:t>
                </w:r>
              </w:p>
              <w:p w14:paraId="6BB2E825" w14:textId="77777777" w:rsidR="00C97A0D" w:rsidRPr="00C77DEE" w:rsidRDefault="009138D2" w:rsidP="00C966D4">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882938875"/>
              <w:placeholder>
                <w:docPart w:val="A39DC0ECD237466595728B46C678C05B"/>
              </w:placeholder>
            </w:sdtPr>
            <w:sdtEndPr>
              <w:rPr>
                <w:rFonts w:asciiTheme="minorHAnsi" w:hAnsiTheme="minorHAnsi" w:cstheme="minorHAnsi"/>
              </w:rPr>
            </w:sdtEndPr>
            <w:sdtContent>
              <w:p w14:paraId="4980C628" w14:textId="77777777" w:rsidR="00C97A0D" w:rsidRDefault="00C97A0D" w:rsidP="00C966D4">
                <w:pPr>
                  <w:pStyle w:val="Default"/>
                  <w:spacing w:after="60"/>
                  <w:rPr>
                    <w:rFonts w:ascii="Calibri" w:hAnsi="Calibri" w:cs="Times New Roman"/>
                    <w:sz w:val="20"/>
                    <w:szCs w:val="20"/>
                    <w:lang w:val="de-DE"/>
                  </w:rPr>
                </w:pPr>
                <w:r w:rsidRPr="00B56833">
                  <w:rPr>
                    <w:rFonts w:ascii="Calibri" w:hAnsi="Calibri" w:cs="Times New Roman"/>
                    <w:b/>
                    <w:sz w:val="20"/>
                    <w:szCs w:val="20"/>
                    <w:lang w:val="de-DE"/>
                  </w:rPr>
                  <w:t>Proposed Change</w:t>
                </w:r>
                <w:r>
                  <w:rPr>
                    <w:rFonts w:ascii="Calibri" w:hAnsi="Calibri" w:cs="Times New Roman"/>
                    <w:sz w:val="20"/>
                    <w:szCs w:val="20"/>
                    <w:lang w:val="de-DE"/>
                  </w:rPr>
                  <w:t xml:space="preserve">: </w:t>
                </w:r>
              </w:p>
              <w:p w14:paraId="6C3EC9F7" w14:textId="77777777" w:rsidR="00C97A0D" w:rsidRPr="00972975" w:rsidRDefault="00C97A0D" w:rsidP="00C966D4">
                <w:pPr>
                  <w:pStyle w:val="Default"/>
                  <w:spacing w:after="60"/>
                  <w:rPr>
                    <w:rFonts w:asciiTheme="minorHAnsi" w:hAnsiTheme="minorHAnsi" w:cstheme="minorHAnsi"/>
                    <w:sz w:val="20"/>
                    <w:szCs w:val="20"/>
                    <w:lang w:val="en-US"/>
                  </w:rPr>
                </w:pPr>
                <w:r w:rsidRPr="00972975">
                  <w:rPr>
                    <w:rFonts w:asciiTheme="minorHAnsi" w:hAnsiTheme="minorHAnsi" w:cstheme="minorHAnsi"/>
                    <w:sz w:val="20"/>
                    <w:szCs w:val="20"/>
                  </w:rPr>
                  <w:t xml:space="preserve">“For the purpose of specification, ICNIRP here defines high-power radiofrequency fields as those with an total mean input power greater than </w:t>
                </w:r>
                <w:r w:rsidR="00820367">
                  <w:rPr>
                    <w:rFonts w:asciiTheme="minorHAnsi" w:hAnsiTheme="minorHAnsi" w:cstheme="minorHAnsi"/>
                    <w:sz w:val="20"/>
                    <w:szCs w:val="20"/>
                  </w:rPr>
                  <w:t>[</w:t>
                </w:r>
                <w:r w:rsidRPr="00EB0EC5">
                  <w:rPr>
                    <w:rFonts w:asciiTheme="minorHAnsi" w:hAnsiTheme="minorHAnsi" w:cstheme="minorHAnsi"/>
                    <w:sz w:val="20"/>
                    <w:szCs w:val="20"/>
                  </w:rPr>
                  <w:t>xxx</w:t>
                </w:r>
                <w:r w:rsidR="00820367">
                  <w:rPr>
                    <w:rFonts w:asciiTheme="minorHAnsi" w:hAnsiTheme="minorHAnsi" w:cstheme="minorHAnsi"/>
                    <w:sz w:val="20"/>
                    <w:szCs w:val="20"/>
                  </w:rPr>
                  <w:t>]</w:t>
                </w:r>
                <w:r w:rsidRPr="00972975">
                  <w:rPr>
                    <w:rFonts w:asciiTheme="minorHAnsi" w:hAnsiTheme="minorHAnsi" w:cstheme="minorHAnsi"/>
                    <w:sz w:val="20"/>
                    <w:szCs w:val="20"/>
                  </w:rPr>
                  <w:t xml:space="preserve"> W.”</w:t>
                </w:r>
                <w:r w:rsidRPr="00972975">
                  <w:rPr>
                    <w:rFonts w:asciiTheme="minorHAnsi" w:hAnsiTheme="minorHAnsi" w:cstheme="minorHAnsi"/>
                    <w:sz w:val="20"/>
                    <w:szCs w:val="20"/>
                  </w:rPr>
                  <w:br/>
                  <w:t xml:space="preserve">(Where </w:t>
                </w:r>
                <w:r w:rsidR="00820367">
                  <w:rPr>
                    <w:rFonts w:asciiTheme="minorHAnsi" w:hAnsiTheme="minorHAnsi" w:cstheme="minorHAnsi"/>
                    <w:sz w:val="20"/>
                    <w:szCs w:val="20"/>
                  </w:rPr>
                  <w:t>[</w:t>
                </w:r>
                <w:r w:rsidRPr="00972975">
                  <w:rPr>
                    <w:rFonts w:asciiTheme="minorHAnsi" w:hAnsiTheme="minorHAnsi" w:cstheme="minorHAnsi"/>
                    <w:sz w:val="20"/>
                    <w:szCs w:val="20"/>
                  </w:rPr>
                  <w:t>xxx</w:t>
                </w:r>
                <w:r w:rsidR="00820367">
                  <w:rPr>
                    <w:rFonts w:asciiTheme="minorHAnsi" w:hAnsiTheme="minorHAnsi" w:cstheme="minorHAnsi"/>
                    <w:sz w:val="20"/>
                    <w:szCs w:val="20"/>
                  </w:rPr>
                  <w:t>]</w:t>
                </w:r>
                <w:r w:rsidRPr="00972975">
                  <w:rPr>
                    <w:rFonts w:asciiTheme="minorHAnsi" w:hAnsiTheme="minorHAnsi" w:cstheme="minorHAnsi"/>
                    <w:sz w:val="20"/>
                    <w:szCs w:val="20"/>
                  </w:rPr>
                  <w:t xml:space="preserve"> is an appropriate power in watts)</w:t>
                </w:r>
              </w:p>
            </w:sdtContent>
          </w:sdt>
          <w:p w14:paraId="3FD6F5FA" w14:textId="77777777" w:rsidR="00C97A0D" w:rsidRPr="00F22B7F" w:rsidRDefault="009138D2" w:rsidP="00C966D4">
            <w:pPr>
              <w:pStyle w:val="Default"/>
              <w:spacing w:after="60"/>
              <w:rPr>
                <w:rFonts w:ascii="Times New Roman" w:hAnsi="Times New Roman" w:cs="Times New Roman"/>
                <w:lang w:val="en-US"/>
              </w:rPr>
            </w:pPr>
            <w:sdt>
              <w:sdtPr>
                <w:rPr>
                  <w:rFonts w:ascii="Calibri" w:hAnsi="Calibri" w:cs="Times New Roman"/>
                  <w:sz w:val="20"/>
                  <w:szCs w:val="20"/>
                  <w:lang w:val="de-DE"/>
                </w:rPr>
                <w:id w:val="-323828903"/>
                <w:placeholder>
                  <w:docPart w:val="421CB4D6F81243E682615A12FB308995"/>
                </w:placeholder>
                <w:showingPlcHdr/>
              </w:sdtPr>
              <w:sdtEndPr/>
              <w:sdtContent>
                <w:r w:rsidR="00C97A0D" w:rsidRPr="0058609F">
                  <w:rPr>
                    <w:rStyle w:val="Platzhaltertext"/>
                    <w:rFonts w:asciiTheme="minorHAnsi" w:hAnsiTheme="minorHAnsi"/>
                    <w:sz w:val="20"/>
                    <w:szCs w:val="20"/>
                    <w:lang w:val="en-US"/>
                  </w:rPr>
                  <w:t>Explain the context of your comment.</w:t>
                </w:r>
              </w:sdtContent>
            </w:sdt>
          </w:p>
        </w:tc>
      </w:tr>
    </w:tbl>
    <w:p w14:paraId="11031CEF" w14:textId="77777777" w:rsidR="00C97A0D" w:rsidRDefault="00C97A0D" w:rsidP="00116202">
      <w:pPr>
        <w:tabs>
          <w:tab w:val="left" w:pos="5910"/>
        </w:tabs>
        <w:rPr>
          <w:rFonts w:ascii="Times New Roman" w:hAnsi="Times New Roman" w:cs="Times New Roman"/>
          <w:sz w:val="20"/>
          <w:szCs w:val="20"/>
          <w:lang w:val="en-US"/>
        </w:rPr>
      </w:pPr>
    </w:p>
    <w:p w14:paraId="3F79B0C0" w14:textId="77777777" w:rsidR="0024340C" w:rsidRPr="00132B85" w:rsidRDefault="0024340C" w:rsidP="00116202">
      <w:pPr>
        <w:tabs>
          <w:tab w:val="left" w:pos="5910"/>
        </w:tabs>
        <w:rPr>
          <w:rFonts w:ascii="Times New Roman" w:hAnsi="Times New Roman" w:cs="Times New Roman"/>
          <w:sz w:val="20"/>
          <w:szCs w:val="20"/>
          <w:lang w:val="en-US"/>
        </w:rPr>
      </w:pPr>
    </w:p>
    <w:sectPr w:rsidR="0024340C"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150B2" w14:textId="77777777" w:rsidR="005844AF" w:rsidRDefault="005844AF" w:rsidP="001E6071">
      <w:pPr>
        <w:spacing w:after="0" w:line="240" w:lineRule="auto"/>
      </w:pPr>
      <w:r>
        <w:separator/>
      </w:r>
    </w:p>
  </w:endnote>
  <w:endnote w:type="continuationSeparator" w:id="0">
    <w:p w14:paraId="3645FFA3" w14:textId="77777777" w:rsidR="005844AF" w:rsidRDefault="005844AF"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77F7A320" w14:textId="77777777" w:rsidR="00C966D4" w:rsidRDefault="00C966D4">
        <w:pPr>
          <w:pStyle w:val="Fuzeile"/>
          <w:jc w:val="right"/>
        </w:pPr>
        <w:r>
          <w:fldChar w:fldCharType="begin"/>
        </w:r>
        <w:r>
          <w:instrText xml:space="preserve"> PAGE   \* MERGEFORMAT </w:instrText>
        </w:r>
        <w:r>
          <w:fldChar w:fldCharType="separate"/>
        </w:r>
        <w:r w:rsidR="009138D2">
          <w:rPr>
            <w:noProof/>
          </w:rPr>
          <w:t>2</w:t>
        </w:r>
        <w:r>
          <w:rPr>
            <w:noProof/>
          </w:rPr>
          <w:fldChar w:fldCharType="end"/>
        </w:r>
      </w:p>
    </w:sdtContent>
  </w:sdt>
  <w:p w14:paraId="723A09F1" w14:textId="77777777" w:rsidR="00C966D4" w:rsidRDefault="00C966D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24DAD" w14:textId="77777777" w:rsidR="005844AF" w:rsidRDefault="005844AF" w:rsidP="001E6071">
      <w:pPr>
        <w:spacing w:after="0" w:line="240" w:lineRule="auto"/>
      </w:pPr>
      <w:r>
        <w:separator/>
      </w:r>
    </w:p>
  </w:footnote>
  <w:footnote w:type="continuationSeparator" w:id="0">
    <w:p w14:paraId="788144C6" w14:textId="77777777" w:rsidR="005844AF" w:rsidRDefault="005844AF"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C775" w14:textId="77777777" w:rsidR="00C966D4" w:rsidRPr="00C61B9F" w:rsidRDefault="00C966D4"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3E2260A8" wp14:editId="47E2E020">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14:paraId="09DD9D63" w14:textId="77777777" w:rsidR="00C966D4" w:rsidRPr="00C61B9F" w:rsidRDefault="00C966D4"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14:paraId="15EB9631" w14:textId="77777777" w:rsidR="00C966D4" w:rsidRPr="000541D6" w:rsidRDefault="00C966D4">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de-DE" w:vendorID="64" w:dllVersion="131078" w:nlCheck="1" w:checkStyle="1"/>
  <w:activeWritingStyle w:appName="MSWord" w:lang="it-IT" w:vendorID="64" w:dllVersion="131078" w:nlCheck="1" w:checkStyle="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22A01"/>
    <w:rsid w:val="00051DD4"/>
    <w:rsid w:val="0005339F"/>
    <w:rsid w:val="000541D6"/>
    <w:rsid w:val="00054714"/>
    <w:rsid w:val="00056469"/>
    <w:rsid w:val="0008202E"/>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80843"/>
    <w:rsid w:val="00197E85"/>
    <w:rsid w:val="001B1C82"/>
    <w:rsid w:val="001B5468"/>
    <w:rsid w:val="001D1408"/>
    <w:rsid w:val="001E6071"/>
    <w:rsid w:val="00201F2E"/>
    <w:rsid w:val="002070FC"/>
    <w:rsid w:val="00213FD0"/>
    <w:rsid w:val="00222AF4"/>
    <w:rsid w:val="0022772F"/>
    <w:rsid w:val="00230B4C"/>
    <w:rsid w:val="0024340C"/>
    <w:rsid w:val="00265023"/>
    <w:rsid w:val="00290D70"/>
    <w:rsid w:val="00294032"/>
    <w:rsid w:val="002D317C"/>
    <w:rsid w:val="002D7D45"/>
    <w:rsid w:val="002F7231"/>
    <w:rsid w:val="00320150"/>
    <w:rsid w:val="003342FE"/>
    <w:rsid w:val="0033451A"/>
    <w:rsid w:val="003353F9"/>
    <w:rsid w:val="00340649"/>
    <w:rsid w:val="00353B5F"/>
    <w:rsid w:val="00393908"/>
    <w:rsid w:val="003B108A"/>
    <w:rsid w:val="003B7080"/>
    <w:rsid w:val="003D4950"/>
    <w:rsid w:val="003D4FDF"/>
    <w:rsid w:val="003D7F75"/>
    <w:rsid w:val="003F443D"/>
    <w:rsid w:val="004071A1"/>
    <w:rsid w:val="00445351"/>
    <w:rsid w:val="0044572B"/>
    <w:rsid w:val="004471CB"/>
    <w:rsid w:val="00485C5D"/>
    <w:rsid w:val="004A40C5"/>
    <w:rsid w:val="004D442C"/>
    <w:rsid w:val="004D5D25"/>
    <w:rsid w:val="004F6048"/>
    <w:rsid w:val="00527F08"/>
    <w:rsid w:val="005364D0"/>
    <w:rsid w:val="0055718F"/>
    <w:rsid w:val="005844AF"/>
    <w:rsid w:val="0058609F"/>
    <w:rsid w:val="005959F3"/>
    <w:rsid w:val="005A5050"/>
    <w:rsid w:val="005D6909"/>
    <w:rsid w:val="005E2F54"/>
    <w:rsid w:val="005F452C"/>
    <w:rsid w:val="006078AE"/>
    <w:rsid w:val="00637475"/>
    <w:rsid w:val="0064273E"/>
    <w:rsid w:val="00642F0A"/>
    <w:rsid w:val="006436C8"/>
    <w:rsid w:val="00653234"/>
    <w:rsid w:val="006542F9"/>
    <w:rsid w:val="006961FE"/>
    <w:rsid w:val="006A294F"/>
    <w:rsid w:val="006B4727"/>
    <w:rsid w:val="006C28BC"/>
    <w:rsid w:val="006C7418"/>
    <w:rsid w:val="006E6B2C"/>
    <w:rsid w:val="006F607F"/>
    <w:rsid w:val="0072354D"/>
    <w:rsid w:val="007264BE"/>
    <w:rsid w:val="007426F4"/>
    <w:rsid w:val="00755C5A"/>
    <w:rsid w:val="00774793"/>
    <w:rsid w:val="0079604B"/>
    <w:rsid w:val="00797D35"/>
    <w:rsid w:val="007B4142"/>
    <w:rsid w:val="007C464C"/>
    <w:rsid w:val="007E7BEA"/>
    <w:rsid w:val="00807378"/>
    <w:rsid w:val="00810E10"/>
    <w:rsid w:val="00811628"/>
    <w:rsid w:val="00816C82"/>
    <w:rsid w:val="00820367"/>
    <w:rsid w:val="00836A5A"/>
    <w:rsid w:val="00860A2A"/>
    <w:rsid w:val="00890127"/>
    <w:rsid w:val="008967E0"/>
    <w:rsid w:val="00897768"/>
    <w:rsid w:val="008A1796"/>
    <w:rsid w:val="008B2AF1"/>
    <w:rsid w:val="009048D6"/>
    <w:rsid w:val="00912C7D"/>
    <w:rsid w:val="009138D2"/>
    <w:rsid w:val="00914300"/>
    <w:rsid w:val="00923DB8"/>
    <w:rsid w:val="00930B97"/>
    <w:rsid w:val="00955E48"/>
    <w:rsid w:val="009600C8"/>
    <w:rsid w:val="00972975"/>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15879"/>
    <w:rsid w:val="00B56833"/>
    <w:rsid w:val="00B57D63"/>
    <w:rsid w:val="00B71D14"/>
    <w:rsid w:val="00B75FED"/>
    <w:rsid w:val="00BA6332"/>
    <w:rsid w:val="00BB1DFA"/>
    <w:rsid w:val="00BE0558"/>
    <w:rsid w:val="00C30DEF"/>
    <w:rsid w:val="00C42FD5"/>
    <w:rsid w:val="00C61B9F"/>
    <w:rsid w:val="00C6420F"/>
    <w:rsid w:val="00C713DE"/>
    <w:rsid w:val="00C77DEE"/>
    <w:rsid w:val="00C847AA"/>
    <w:rsid w:val="00C86DBD"/>
    <w:rsid w:val="00C91A71"/>
    <w:rsid w:val="00C966D4"/>
    <w:rsid w:val="00C97A0D"/>
    <w:rsid w:val="00CA629D"/>
    <w:rsid w:val="00CA694E"/>
    <w:rsid w:val="00CD62FA"/>
    <w:rsid w:val="00CE2A06"/>
    <w:rsid w:val="00D02E22"/>
    <w:rsid w:val="00D06339"/>
    <w:rsid w:val="00D107F5"/>
    <w:rsid w:val="00D44B7E"/>
    <w:rsid w:val="00D46699"/>
    <w:rsid w:val="00D47D17"/>
    <w:rsid w:val="00D50E19"/>
    <w:rsid w:val="00D567A7"/>
    <w:rsid w:val="00D62320"/>
    <w:rsid w:val="00D63578"/>
    <w:rsid w:val="00D90473"/>
    <w:rsid w:val="00D9531A"/>
    <w:rsid w:val="00DD0E6B"/>
    <w:rsid w:val="00E005A0"/>
    <w:rsid w:val="00E03163"/>
    <w:rsid w:val="00E03653"/>
    <w:rsid w:val="00E10082"/>
    <w:rsid w:val="00E31E4C"/>
    <w:rsid w:val="00E37B13"/>
    <w:rsid w:val="00E41FDD"/>
    <w:rsid w:val="00E56B1A"/>
    <w:rsid w:val="00E62FF4"/>
    <w:rsid w:val="00E63A6D"/>
    <w:rsid w:val="00E648CD"/>
    <w:rsid w:val="00E87755"/>
    <w:rsid w:val="00EA53C1"/>
    <w:rsid w:val="00EB0EC5"/>
    <w:rsid w:val="00EC5D6B"/>
    <w:rsid w:val="00EE0FC7"/>
    <w:rsid w:val="00F0191B"/>
    <w:rsid w:val="00F159F9"/>
    <w:rsid w:val="00F16E5D"/>
    <w:rsid w:val="00F22B7F"/>
    <w:rsid w:val="00F22CDC"/>
    <w:rsid w:val="00F23CF6"/>
    <w:rsid w:val="00F37C0F"/>
    <w:rsid w:val="00F7174D"/>
    <w:rsid w:val="00F77C97"/>
    <w:rsid w:val="00FA5A86"/>
    <w:rsid w:val="00FB5ACA"/>
    <w:rsid w:val="00FC19A5"/>
    <w:rsid w:val="00FD2442"/>
    <w:rsid w:val="00FD5366"/>
    <w:rsid w:val="00FE3A3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E3ACE"/>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C968DF8AA01A427A9D10A6C4AEC191EE"/>
        <w:category>
          <w:name w:val="General"/>
          <w:gallery w:val="placeholder"/>
        </w:category>
        <w:types>
          <w:type w:val="bbPlcHdr"/>
        </w:types>
        <w:behaviors>
          <w:behavior w:val="content"/>
        </w:behaviors>
        <w:guid w:val="{D3787783-3105-4D58-ADE7-F36DF7A3CFF8}"/>
      </w:docPartPr>
      <w:docPartBody>
        <w:p w:rsidR="00E4497C" w:rsidRDefault="00E4497C" w:rsidP="00E4497C">
          <w:pPr>
            <w:pStyle w:val="C968DF8AA01A427A9D10A6C4AEC191EE"/>
          </w:pPr>
          <w:r w:rsidRPr="00115DFB">
            <w:rPr>
              <w:rStyle w:val="Platzhaltertext"/>
            </w:rPr>
            <w:t>Klicken Sie hier, um Text einzugeben.</w:t>
          </w:r>
        </w:p>
      </w:docPartBody>
    </w:docPart>
    <w:docPart>
      <w:docPartPr>
        <w:name w:val="818F9C903585424EA4F45EF6867DA29E"/>
        <w:category>
          <w:name w:val="General"/>
          <w:gallery w:val="placeholder"/>
        </w:category>
        <w:types>
          <w:type w:val="bbPlcHdr"/>
        </w:types>
        <w:behaviors>
          <w:behavior w:val="content"/>
        </w:behaviors>
        <w:guid w:val="{E23715F6-3082-406C-9BDA-C1D8DCDF54CE}"/>
      </w:docPartPr>
      <w:docPartBody>
        <w:p w:rsidR="00E4497C" w:rsidRDefault="00E4497C" w:rsidP="00E4497C">
          <w:pPr>
            <w:pStyle w:val="818F9C903585424EA4F45EF6867DA29E"/>
          </w:pPr>
          <w:r w:rsidRPr="00F22B7F">
            <w:rPr>
              <w:rStyle w:val="Platzhaltertext"/>
              <w:sz w:val="20"/>
              <w:szCs w:val="20"/>
            </w:rPr>
            <w:t>Docume</w:t>
          </w:r>
          <w:r>
            <w:rPr>
              <w:rStyle w:val="Platzhaltertext"/>
              <w:sz w:val="20"/>
              <w:szCs w:val="20"/>
            </w:rPr>
            <w:t>nt ?</w:t>
          </w:r>
        </w:p>
      </w:docPartBody>
    </w:docPart>
    <w:docPart>
      <w:docPartPr>
        <w:name w:val="5CD511058A4E414AB6627F801BE78EF9"/>
        <w:category>
          <w:name w:val="General"/>
          <w:gallery w:val="placeholder"/>
        </w:category>
        <w:types>
          <w:type w:val="bbPlcHdr"/>
        </w:types>
        <w:behaviors>
          <w:behavior w:val="content"/>
        </w:behaviors>
        <w:guid w:val="{81838F0D-839C-4D3D-8B01-F3237D40AE35}"/>
      </w:docPartPr>
      <w:docPartBody>
        <w:p w:rsidR="00E4497C" w:rsidRDefault="00E4497C" w:rsidP="00E4497C">
          <w:pPr>
            <w:pStyle w:val="5CD511058A4E414AB6627F801BE78EF9"/>
          </w:pPr>
          <w:r w:rsidRPr="00F22B7F">
            <w:rPr>
              <w:rStyle w:val="Platzhaltertext"/>
              <w:sz w:val="20"/>
              <w:szCs w:val="20"/>
            </w:rPr>
            <w:t>Line number</w:t>
          </w:r>
        </w:p>
      </w:docPartBody>
    </w:docPart>
    <w:docPart>
      <w:docPartPr>
        <w:name w:val="68BE766EB03C4043AB2B09E51D2B94DF"/>
        <w:category>
          <w:name w:val="General"/>
          <w:gallery w:val="placeholder"/>
        </w:category>
        <w:types>
          <w:type w:val="bbPlcHdr"/>
        </w:types>
        <w:behaviors>
          <w:behavior w:val="content"/>
        </w:behaviors>
        <w:guid w:val="{00610E36-4F86-4D7E-939F-53E3A6B947BC}"/>
      </w:docPartPr>
      <w:docPartBody>
        <w:p w:rsidR="00E4497C" w:rsidRDefault="00E4497C" w:rsidP="00E4497C">
          <w:pPr>
            <w:pStyle w:val="68BE766EB03C4043AB2B09E51D2B94DF"/>
          </w:pPr>
          <w:r w:rsidRPr="00F22B7F">
            <w:rPr>
              <w:rStyle w:val="Platzhaltertext"/>
              <w:sz w:val="20"/>
              <w:szCs w:val="20"/>
            </w:rPr>
            <w:t>Type of comment</w:t>
          </w:r>
        </w:p>
      </w:docPartBody>
    </w:docPart>
    <w:docPart>
      <w:docPartPr>
        <w:name w:val="F446CA2D61744FB7A9250FB321B7E982"/>
        <w:category>
          <w:name w:val="General"/>
          <w:gallery w:val="placeholder"/>
        </w:category>
        <w:types>
          <w:type w:val="bbPlcHdr"/>
        </w:types>
        <w:behaviors>
          <w:behavior w:val="content"/>
        </w:behaviors>
        <w:guid w:val="{E0F740B9-2B95-4C77-A138-EBF720E08D59}"/>
      </w:docPartPr>
      <w:docPartBody>
        <w:p w:rsidR="00E4497C" w:rsidRDefault="00E4497C" w:rsidP="00E4497C">
          <w:pPr>
            <w:pStyle w:val="F446CA2D61744FB7A9250FB321B7E982"/>
          </w:pPr>
          <w:r w:rsidRPr="0058609F">
            <w:rPr>
              <w:rStyle w:val="Platzhaltertext"/>
              <w:sz w:val="20"/>
              <w:szCs w:val="20"/>
              <w:lang w:val="en-US"/>
            </w:rPr>
            <w:t>Insert your comment.</w:t>
          </w:r>
        </w:p>
      </w:docPartBody>
    </w:docPart>
    <w:docPart>
      <w:docPartPr>
        <w:name w:val="A39DC0ECD237466595728B46C678C05B"/>
        <w:category>
          <w:name w:val="General"/>
          <w:gallery w:val="placeholder"/>
        </w:category>
        <w:types>
          <w:type w:val="bbPlcHdr"/>
        </w:types>
        <w:behaviors>
          <w:behavior w:val="content"/>
        </w:behaviors>
        <w:guid w:val="{EAF46EB5-D990-4171-AB3C-2854F5E8C47F}"/>
      </w:docPartPr>
      <w:docPartBody>
        <w:p w:rsidR="00E4497C" w:rsidRDefault="00E4497C" w:rsidP="00E4497C">
          <w:pPr>
            <w:pStyle w:val="A39DC0ECD237466595728B46C678C05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21CB4D6F81243E682615A12FB308995"/>
        <w:category>
          <w:name w:val="General"/>
          <w:gallery w:val="placeholder"/>
        </w:category>
        <w:types>
          <w:type w:val="bbPlcHdr"/>
        </w:types>
        <w:behaviors>
          <w:behavior w:val="content"/>
        </w:behaviors>
        <w:guid w:val="{68155A79-8C7E-4EFB-9B45-1104050379E7}"/>
      </w:docPartPr>
      <w:docPartBody>
        <w:p w:rsidR="00E4497C" w:rsidRDefault="00E4497C" w:rsidP="00E4497C">
          <w:pPr>
            <w:pStyle w:val="421CB4D6F81243E682615A12FB308995"/>
          </w:pPr>
          <w:r w:rsidRPr="0058609F">
            <w:rPr>
              <w:rStyle w:val="Platzhalt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470972"/>
    <w:rsid w:val="0061783D"/>
    <w:rsid w:val="007E02E0"/>
    <w:rsid w:val="0088165C"/>
    <w:rsid w:val="008C315D"/>
    <w:rsid w:val="00BE0D01"/>
    <w:rsid w:val="00C06D0E"/>
    <w:rsid w:val="00CD1DDC"/>
    <w:rsid w:val="00CE7F21"/>
    <w:rsid w:val="00D345BA"/>
    <w:rsid w:val="00DC12D4"/>
    <w:rsid w:val="00DD0266"/>
    <w:rsid w:val="00E4497C"/>
    <w:rsid w:val="00ED6381"/>
    <w:rsid w:val="00F05555"/>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497C"/>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86EC3FBBFE904445A9D1FF7457507D14">
    <w:name w:val="86EC3FBBFE904445A9D1FF7457507D14"/>
    <w:rsid w:val="00C06D0E"/>
    <w:rPr>
      <w:lang w:val="en-GB" w:eastAsia="en-GB"/>
    </w:rPr>
  </w:style>
  <w:style w:type="paragraph" w:customStyle="1" w:styleId="3309076AA9FE4EC786A10B547C409B8B">
    <w:name w:val="3309076AA9FE4EC786A10B547C409B8B"/>
    <w:rsid w:val="00C06D0E"/>
    <w:rPr>
      <w:lang w:val="en-GB" w:eastAsia="en-GB"/>
    </w:rPr>
  </w:style>
  <w:style w:type="paragraph" w:customStyle="1" w:styleId="38B1797A750D480D8E1D2328CA8DAE11">
    <w:name w:val="38B1797A750D480D8E1D2328CA8DAE11"/>
    <w:rsid w:val="00C06D0E"/>
    <w:rPr>
      <w:lang w:val="en-GB" w:eastAsia="en-GB"/>
    </w:rPr>
  </w:style>
  <w:style w:type="paragraph" w:customStyle="1" w:styleId="093B28413E6E41DFB01F237CA86F5827">
    <w:name w:val="093B28413E6E41DFB01F237CA86F5827"/>
    <w:rsid w:val="00C06D0E"/>
    <w:rPr>
      <w:lang w:val="en-GB" w:eastAsia="en-GB"/>
    </w:rPr>
  </w:style>
  <w:style w:type="paragraph" w:customStyle="1" w:styleId="D557EB9BD6124C79BA2BAB46863572C9">
    <w:name w:val="D557EB9BD6124C79BA2BAB46863572C9"/>
    <w:rsid w:val="00C06D0E"/>
    <w:rPr>
      <w:lang w:val="en-GB" w:eastAsia="en-GB"/>
    </w:rPr>
  </w:style>
  <w:style w:type="paragraph" w:customStyle="1" w:styleId="ECB39A4697D04717B59B4F288C53D33E">
    <w:name w:val="ECB39A4697D04717B59B4F288C53D33E"/>
    <w:rsid w:val="00C06D0E"/>
    <w:rPr>
      <w:lang w:val="en-GB" w:eastAsia="en-GB"/>
    </w:rPr>
  </w:style>
  <w:style w:type="paragraph" w:customStyle="1" w:styleId="5E6F061441CD4F32B56FB8439227A33F">
    <w:name w:val="5E6F061441CD4F32B56FB8439227A33F"/>
    <w:rsid w:val="00C06D0E"/>
    <w:rPr>
      <w:lang w:val="en-GB" w:eastAsia="en-GB"/>
    </w:rPr>
  </w:style>
  <w:style w:type="paragraph" w:customStyle="1" w:styleId="129DCE2B873C4DC5A2AFFFA104524716">
    <w:name w:val="129DCE2B873C4DC5A2AFFFA104524716"/>
    <w:rsid w:val="00C06D0E"/>
    <w:rPr>
      <w:lang w:val="en-GB" w:eastAsia="en-GB"/>
    </w:rPr>
  </w:style>
  <w:style w:type="paragraph" w:customStyle="1" w:styleId="870EDA3BBB6847E6AA38E9061BCAB52B">
    <w:name w:val="870EDA3BBB6847E6AA38E9061BCAB52B"/>
    <w:rsid w:val="00C06D0E"/>
    <w:rPr>
      <w:lang w:val="en-GB" w:eastAsia="en-GB"/>
    </w:rPr>
  </w:style>
  <w:style w:type="paragraph" w:customStyle="1" w:styleId="C9DA45532E624B4CBF61D56B0A4D14A4">
    <w:name w:val="C9DA45532E624B4CBF61D56B0A4D14A4"/>
    <w:rsid w:val="00C06D0E"/>
    <w:rPr>
      <w:lang w:val="en-GB" w:eastAsia="en-GB"/>
    </w:rPr>
  </w:style>
  <w:style w:type="paragraph" w:customStyle="1" w:styleId="8975D3370DD943A68AF07B41812C44B7">
    <w:name w:val="8975D3370DD943A68AF07B41812C44B7"/>
    <w:rsid w:val="00C06D0E"/>
    <w:rPr>
      <w:lang w:val="en-GB" w:eastAsia="en-GB"/>
    </w:rPr>
  </w:style>
  <w:style w:type="paragraph" w:customStyle="1" w:styleId="55F65E6EF48742BE823783397B5F09F0">
    <w:name w:val="55F65E6EF48742BE823783397B5F09F0"/>
    <w:rsid w:val="00C06D0E"/>
    <w:rPr>
      <w:lang w:val="en-GB" w:eastAsia="en-GB"/>
    </w:rPr>
  </w:style>
  <w:style w:type="paragraph" w:customStyle="1" w:styleId="45FA7C4B095E40E6A6AC240A6772EAA9">
    <w:name w:val="45FA7C4B095E40E6A6AC240A6772EAA9"/>
    <w:rsid w:val="00C06D0E"/>
    <w:rPr>
      <w:lang w:val="en-GB" w:eastAsia="en-GB"/>
    </w:rPr>
  </w:style>
  <w:style w:type="paragraph" w:customStyle="1" w:styleId="8ACC23067ED54F5983EA9DFC92E4836D">
    <w:name w:val="8ACC23067ED54F5983EA9DFC92E4836D"/>
    <w:rsid w:val="00C06D0E"/>
    <w:rPr>
      <w:lang w:val="en-GB" w:eastAsia="en-GB"/>
    </w:rPr>
  </w:style>
  <w:style w:type="paragraph" w:customStyle="1" w:styleId="EF87225BB69245148CF086685A6F6CB6">
    <w:name w:val="EF87225BB69245148CF086685A6F6CB6"/>
    <w:rsid w:val="00C06D0E"/>
    <w:rPr>
      <w:lang w:val="en-GB" w:eastAsia="en-GB"/>
    </w:rPr>
  </w:style>
  <w:style w:type="paragraph" w:customStyle="1" w:styleId="446F10CBF4CA46DC964D4FA17A2CEE04">
    <w:name w:val="446F10CBF4CA46DC964D4FA17A2CEE04"/>
    <w:rsid w:val="00C06D0E"/>
    <w:rPr>
      <w:lang w:val="en-GB" w:eastAsia="en-GB"/>
    </w:rPr>
  </w:style>
  <w:style w:type="paragraph" w:customStyle="1" w:styleId="8728D174F51648EF9137D135E72B65D5">
    <w:name w:val="8728D174F51648EF9137D135E72B65D5"/>
    <w:rsid w:val="00C06D0E"/>
    <w:rPr>
      <w:lang w:val="en-GB" w:eastAsia="en-GB"/>
    </w:rPr>
  </w:style>
  <w:style w:type="paragraph" w:customStyle="1" w:styleId="31D9B28C5D324549A243CB6ACFCD33EF">
    <w:name w:val="31D9B28C5D324549A243CB6ACFCD33EF"/>
    <w:rsid w:val="00C06D0E"/>
    <w:rPr>
      <w:lang w:val="en-GB" w:eastAsia="en-GB"/>
    </w:rPr>
  </w:style>
  <w:style w:type="paragraph" w:customStyle="1" w:styleId="6E8668E702F042CEAD55AE44562BAAF5">
    <w:name w:val="6E8668E702F042CEAD55AE44562BAAF5"/>
    <w:rsid w:val="00C06D0E"/>
    <w:rPr>
      <w:lang w:val="en-GB" w:eastAsia="en-GB"/>
    </w:rPr>
  </w:style>
  <w:style w:type="paragraph" w:customStyle="1" w:styleId="A1AB1BBC34144D1DA025FCF0D69B6A3D">
    <w:name w:val="A1AB1BBC34144D1DA025FCF0D69B6A3D"/>
    <w:rsid w:val="00C06D0E"/>
    <w:rPr>
      <w:lang w:val="en-GB" w:eastAsia="en-GB"/>
    </w:rPr>
  </w:style>
  <w:style w:type="paragraph" w:customStyle="1" w:styleId="0DCF07592F8A43128A16E5934CFA39A4">
    <w:name w:val="0DCF07592F8A43128A16E5934CFA39A4"/>
    <w:rsid w:val="00C06D0E"/>
    <w:rPr>
      <w:lang w:val="en-GB" w:eastAsia="en-GB"/>
    </w:rPr>
  </w:style>
  <w:style w:type="paragraph" w:customStyle="1" w:styleId="4EEC3AF612CF40F5A71649F29D7C32B4">
    <w:name w:val="4EEC3AF612CF40F5A71649F29D7C32B4"/>
    <w:rsid w:val="00C06D0E"/>
    <w:rPr>
      <w:lang w:val="en-GB" w:eastAsia="en-GB"/>
    </w:rPr>
  </w:style>
  <w:style w:type="paragraph" w:customStyle="1" w:styleId="2A74FD261AF14008919F5A99DFD808CE">
    <w:name w:val="2A74FD261AF14008919F5A99DFD808CE"/>
    <w:rsid w:val="00C06D0E"/>
    <w:rPr>
      <w:lang w:val="en-GB" w:eastAsia="en-GB"/>
    </w:rPr>
  </w:style>
  <w:style w:type="paragraph" w:customStyle="1" w:styleId="E50C297CCC6B4CF89846C06A1F04E0DE">
    <w:name w:val="E50C297CCC6B4CF89846C06A1F04E0DE"/>
    <w:rsid w:val="00C06D0E"/>
    <w:rPr>
      <w:lang w:val="en-GB" w:eastAsia="en-GB"/>
    </w:rPr>
  </w:style>
  <w:style w:type="paragraph" w:customStyle="1" w:styleId="3D2571BE5BEF44989664FA3997D5DE16">
    <w:name w:val="3D2571BE5BEF44989664FA3997D5DE16"/>
    <w:rsid w:val="00C06D0E"/>
    <w:rPr>
      <w:lang w:val="en-GB" w:eastAsia="en-GB"/>
    </w:rPr>
  </w:style>
  <w:style w:type="paragraph" w:customStyle="1" w:styleId="5F30C9B3223D4625B2261791299B28BA">
    <w:name w:val="5F30C9B3223D4625B2261791299B28BA"/>
    <w:rsid w:val="00C06D0E"/>
    <w:rPr>
      <w:lang w:val="en-GB" w:eastAsia="en-GB"/>
    </w:rPr>
  </w:style>
  <w:style w:type="paragraph" w:customStyle="1" w:styleId="20ED01A8B2D24AE4A5E0ACA4DF25F38C">
    <w:name w:val="20ED01A8B2D24AE4A5E0ACA4DF25F38C"/>
    <w:rsid w:val="00C06D0E"/>
    <w:rPr>
      <w:lang w:val="en-GB" w:eastAsia="en-GB"/>
    </w:rPr>
  </w:style>
  <w:style w:type="paragraph" w:customStyle="1" w:styleId="A07133DA280B44219176D8ABE20DEAC8">
    <w:name w:val="A07133DA280B44219176D8ABE20DEAC8"/>
    <w:rsid w:val="00C06D0E"/>
    <w:rPr>
      <w:lang w:val="en-GB" w:eastAsia="en-GB"/>
    </w:rPr>
  </w:style>
  <w:style w:type="paragraph" w:customStyle="1" w:styleId="CC4497CA5EB5448C9B9A959EF61C3A91">
    <w:name w:val="CC4497CA5EB5448C9B9A959EF61C3A91"/>
    <w:rsid w:val="00C06D0E"/>
    <w:rPr>
      <w:lang w:val="en-GB" w:eastAsia="en-GB"/>
    </w:rPr>
  </w:style>
  <w:style w:type="paragraph" w:customStyle="1" w:styleId="F2130C744CE241D8A1AE3AA3590EF744">
    <w:name w:val="F2130C744CE241D8A1AE3AA3590EF744"/>
    <w:rsid w:val="00C06D0E"/>
    <w:rPr>
      <w:lang w:val="en-GB" w:eastAsia="en-GB"/>
    </w:rPr>
  </w:style>
  <w:style w:type="paragraph" w:customStyle="1" w:styleId="88171164877B488F8C1E0FDB660E2968">
    <w:name w:val="88171164877B488F8C1E0FDB660E2968"/>
    <w:rsid w:val="00C06D0E"/>
    <w:rPr>
      <w:lang w:val="en-GB" w:eastAsia="en-GB"/>
    </w:rPr>
  </w:style>
  <w:style w:type="paragraph" w:customStyle="1" w:styleId="AAC798420E764770A9006694C492CF56">
    <w:name w:val="AAC798420E764770A9006694C492CF56"/>
    <w:rsid w:val="00C06D0E"/>
    <w:rPr>
      <w:lang w:val="en-GB" w:eastAsia="en-GB"/>
    </w:rPr>
  </w:style>
  <w:style w:type="paragraph" w:customStyle="1" w:styleId="DE5C2FD2510746449D14BD7D0DA81B1A">
    <w:name w:val="DE5C2FD2510746449D14BD7D0DA81B1A"/>
    <w:rsid w:val="00C06D0E"/>
    <w:rPr>
      <w:lang w:val="en-GB" w:eastAsia="en-GB"/>
    </w:rPr>
  </w:style>
  <w:style w:type="paragraph" w:customStyle="1" w:styleId="7DA6437C901D476CAA95188243A01708">
    <w:name w:val="7DA6437C901D476CAA95188243A01708"/>
    <w:rsid w:val="00C06D0E"/>
    <w:rPr>
      <w:lang w:val="en-GB" w:eastAsia="en-GB"/>
    </w:rPr>
  </w:style>
  <w:style w:type="paragraph" w:customStyle="1" w:styleId="EDB5202D50BA4BB49D7B269971491025">
    <w:name w:val="EDB5202D50BA4BB49D7B269971491025"/>
    <w:rsid w:val="00C06D0E"/>
    <w:rPr>
      <w:lang w:val="en-GB" w:eastAsia="en-GB"/>
    </w:rPr>
  </w:style>
  <w:style w:type="paragraph" w:customStyle="1" w:styleId="480538A242B5405199AE4448A3E702D7">
    <w:name w:val="480538A242B5405199AE4448A3E702D7"/>
    <w:rsid w:val="00C06D0E"/>
    <w:rPr>
      <w:lang w:val="en-GB" w:eastAsia="en-GB"/>
    </w:rPr>
  </w:style>
  <w:style w:type="paragraph" w:customStyle="1" w:styleId="8DD786E26E874453AE7E72566F4FCC5F">
    <w:name w:val="8DD786E26E874453AE7E72566F4FCC5F"/>
    <w:rsid w:val="00C06D0E"/>
    <w:rPr>
      <w:lang w:val="en-GB" w:eastAsia="en-GB"/>
    </w:rPr>
  </w:style>
  <w:style w:type="paragraph" w:customStyle="1" w:styleId="E5B40054C57B4B319D0F722AE3E3A649">
    <w:name w:val="E5B40054C57B4B319D0F722AE3E3A649"/>
    <w:rsid w:val="00C06D0E"/>
    <w:rPr>
      <w:lang w:val="en-GB" w:eastAsia="en-GB"/>
    </w:rPr>
  </w:style>
  <w:style w:type="paragraph" w:customStyle="1" w:styleId="027D1F0F8A594BAA81785733AD172B5A">
    <w:name w:val="027D1F0F8A594BAA81785733AD172B5A"/>
    <w:rsid w:val="00C06D0E"/>
    <w:rPr>
      <w:lang w:val="en-GB" w:eastAsia="en-GB"/>
    </w:rPr>
  </w:style>
  <w:style w:type="paragraph" w:customStyle="1" w:styleId="4D172939FEEF47D49CC821F62756708F">
    <w:name w:val="4D172939FEEF47D49CC821F62756708F"/>
    <w:rsid w:val="00C06D0E"/>
    <w:rPr>
      <w:lang w:val="en-GB" w:eastAsia="en-GB"/>
    </w:rPr>
  </w:style>
  <w:style w:type="paragraph" w:customStyle="1" w:styleId="3BCE5124E8034C00B663B6B8B72C0215">
    <w:name w:val="3BCE5124E8034C00B663B6B8B72C0215"/>
    <w:rsid w:val="00C06D0E"/>
    <w:rPr>
      <w:lang w:val="en-GB" w:eastAsia="en-GB"/>
    </w:rPr>
  </w:style>
  <w:style w:type="paragraph" w:customStyle="1" w:styleId="F0ED6916D91D4A5BA61F9622E64B9E14">
    <w:name w:val="F0ED6916D91D4A5BA61F9622E64B9E14"/>
    <w:rsid w:val="00C06D0E"/>
    <w:rPr>
      <w:lang w:val="en-GB" w:eastAsia="en-GB"/>
    </w:rPr>
  </w:style>
  <w:style w:type="paragraph" w:customStyle="1" w:styleId="B3659F80980C41ED94FEDD03BC946EEE">
    <w:name w:val="B3659F80980C41ED94FEDD03BC946EEE"/>
    <w:rsid w:val="00C06D0E"/>
    <w:rPr>
      <w:lang w:val="en-GB" w:eastAsia="en-GB"/>
    </w:rPr>
  </w:style>
  <w:style w:type="paragraph" w:customStyle="1" w:styleId="77DA94C156804EB9ACF441BA19BC4DEB">
    <w:name w:val="77DA94C156804EB9ACF441BA19BC4DEB"/>
    <w:rsid w:val="0061783D"/>
    <w:rPr>
      <w:lang w:val="en-GB" w:eastAsia="en-GB"/>
    </w:rPr>
  </w:style>
  <w:style w:type="paragraph" w:customStyle="1" w:styleId="4E74C3FB14F147F1BDEC1CB20E94711E">
    <w:name w:val="4E74C3FB14F147F1BDEC1CB20E94711E"/>
    <w:rsid w:val="0061783D"/>
    <w:rPr>
      <w:lang w:val="en-GB" w:eastAsia="en-GB"/>
    </w:rPr>
  </w:style>
  <w:style w:type="paragraph" w:customStyle="1" w:styleId="D4DBFA71E4364183B8F6EC6A06D9EF9F">
    <w:name w:val="D4DBFA71E4364183B8F6EC6A06D9EF9F"/>
    <w:rsid w:val="0061783D"/>
    <w:rPr>
      <w:lang w:val="en-GB" w:eastAsia="en-GB"/>
    </w:rPr>
  </w:style>
  <w:style w:type="paragraph" w:customStyle="1" w:styleId="60ABBECDA9244609B7C9398A77B103DD">
    <w:name w:val="60ABBECDA9244609B7C9398A77B103DD"/>
    <w:rsid w:val="0061783D"/>
    <w:rPr>
      <w:lang w:val="en-GB" w:eastAsia="en-GB"/>
    </w:rPr>
  </w:style>
  <w:style w:type="paragraph" w:customStyle="1" w:styleId="A6CD43E127C54D9B93B700DE07960DA9">
    <w:name w:val="A6CD43E127C54D9B93B700DE07960DA9"/>
    <w:rsid w:val="0061783D"/>
    <w:rPr>
      <w:lang w:val="en-GB" w:eastAsia="en-GB"/>
    </w:rPr>
  </w:style>
  <w:style w:type="paragraph" w:customStyle="1" w:styleId="138C9A2BCBEA4BC9A9F68BE634AB6467">
    <w:name w:val="138C9A2BCBEA4BC9A9F68BE634AB6467"/>
    <w:rsid w:val="0061783D"/>
    <w:rPr>
      <w:lang w:val="en-GB" w:eastAsia="en-GB"/>
    </w:rPr>
  </w:style>
  <w:style w:type="paragraph" w:customStyle="1" w:styleId="3FB2679ADBCB43C4AF4B3EABFED614A7">
    <w:name w:val="3FB2679ADBCB43C4AF4B3EABFED614A7"/>
    <w:rsid w:val="0061783D"/>
    <w:rPr>
      <w:lang w:val="en-GB" w:eastAsia="en-GB"/>
    </w:rPr>
  </w:style>
  <w:style w:type="paragraph" w:customStyle="1" w:styleId="0A793C6EA18449588A3D6BF14C16D488">
    <w:name w:val="0A793C6EA18449588A3D6BF14C16D488"/>
    <w:rsid w:val="0061783D"/>
    <w:rPr>
      <w:lang w:val="en-GB" w:eastAsia="en-GB"/>
    </w:rPr>
  </w:style>
  <w:style w:type="paragraph" w:customStyle="1" w:styleId="3B355BC1C906449E8FD80A0DF825F141">
    <w:name w:val="3B355BC1C906449E8FD80A0DF825F141"/>
    <w:rsid w:val="0061783D"/>
    <w:rPr>
      <w:lang w:val="en-GB" w:eastAsia="en-GB"/>
    </w:rPr>
  </w:style>
  <w:style w:type="paragraph" w:customStyle="1" w:styleId="B36784A59CFE4520B45644DA3F4C1632">
    <w:name w:val="B36784A59CFE4520B45644DA3F4C1632"/>
    <w:rsid w:val="0061783D"/>
    <w:rPr>
      <w:lang w:val="en-GB" w:eastAsia="en-GB"/>
    </w:rPr>
  </w:style>
  <w:style w:type="paragraph" w:customStyle="1" w:styleId="12FB844282CD42CEA278F1A0BDD80501">
    <w:name w:val="12FB844282CD42CEA278F1A0BDD80501"/>
    <w:rsid w:val="0061783D"/>
    <w:rPr>
      <w:lang w:val="en-GB" w:eastAsia="en-GB"/>
    </w:rPr>
  </w:style>
  <w:style w:type="paragraph" w:customStyle="1" w:styleId="31338403D892465EA608750A5CBAD3FD">
    <w:name w:val="31338403D892465EA608750A5CBAD3FD"/>
    <w:rsid w:val="0061783D"/>
    <w:rPr>
      <w:lang w:val="en-GB" w:eastAsia="en-GB"/>
    </w:rPr>
  </w:style>
  <w:style w:type="paragraph" w:customStyle="1" w:styleId="F3ACFD10D5354281A582B123FA3FCF82">
    <w:name w:val="F3ACFD10D5354281A582B123FA3FCF82"/>
    <w:rsid w:val="0061783D"/>
    <w:rPr>
      <w:lang w:val="en-GB" w:eastAsia="en-GB"/>
    </w:rPr>
  </w:style>
  <w:style w:type="paragraph" w:customStyle="1" w:styleId="7B31620F6C8B4553A4762937BB6C14CB">
    <w:name w:val="7B31620F6C8B4553A4762937BB6C14CB"/>
    <w:rsid w:val="0061783D"/>
    <w:rPr>
      <w:lang w:val="en-GB" w:eastAsia="en-GB"/>
    </w:rPr>
  </w:style>
  <w:style w:type="paragraph" w:customStyle="1" w:styleId="C6B2B756643042558242EB5286AFDB11">
    <w:name w:val="C6B2B756643042558242EB5286AFDB11"/>
    <w:rsid w:val="0061783D"/>
    <w:rPr>
      <w:lang w:val="en-GB" w:eastAsia="en-GB"/>
    </w:rPr>
  </w:style>
  <w:style w:type="paragraph" w:customStyle="1" w:styleId="CEA80895AA9C439AB0B4C5FAF7DFD9E0">
    <w:name w:val="CEA80895AA9C439AB0B4C5FAF7DFD9E0"/>
    <w:rsid w:val="0061783D"/>
    <w:rPr>
      <w:lang w:val="en-GB" w:eastAsia="en-GB"/>
    </w:rPr>
  </w:style>
  <w:style w:type="paragraph" w:customStyle="1" w:styleId="6D4CB415D6CC4832B3268414805017F6">
    <w:name w:val="6D4CB415D6CC4832B3268414805017F6"/>
    <w:rsid w:val="0061783D"/>
    <w:rPr>
      <w:lang w:val="en-GB" w:eastAsia="en-GB"/>
    </w:rPr>
  </w:style>
  <w:style w:type="paragraph" w:customStyle="1" w:styleId="9151ECC3546B4D9FAAA9775A206D4B3A">
    <w:name w:val="9151ECC3546B4D9FAAA9775A206D4B3A"/>
    <w:rsid w:val="0061783D"/>
    <w:rPr>
      <w:lang w:val="en-GB" w:eastAsia="en-GB"/>
    </w:rPr>
  </w:style>
  <w:style w:type="paragraph" w:customStyle="1" w:styleId="55CFCFF4DC5A4A5F8910E101EFD67332">
    <w:name w:val="55CFCFF4DC5A4A5F8910E101EFD67332"/>
    <w:rsid w:val="0061783D"/>
    <w:rPr>
      <w:lang w:val="en-GB" w:eastAsia="en-GB"/>
    </w:rPr>
  </w:style>
  <w:style w:type="paragraph" w:customStyle="1" w:styleId="430C4D2D065146DAB7740EE85398CB89">
    <w:name w:val="430C4D2D065146DAB7740EE85398CB89"/>
    <w:rsid w:val="0061783D"/>
    <w:rPr>
      <w:lang w:val="en-GB" w:eastAsia="en-GB"/>
    </w:rPr>
  </w:style>
  <w:style w:type="paragraph" w:customStyle="1" w:styleId="CEA03CE513334268A613ACF02BA5D2B3">
    <w:name w:val="CEA03CE513334268A613ACF02BA5D2B3"/>
    <w:rsid w:val="0061783D"/>
    <w:rPr>
      <w:lang w:val="en-GB" w:eastAsia="en-GB"/>
    </w:rPr>
  </w:style>
  <w:style w:type="paragraph" w:customStyle="1" w:styleId="A05E496772EB4102A8225EFDB8494D1A">
    <w:name w:val="A05E496772EB4102A8225EFDB8494D1A"/>
    <w:rsid w:val="0061783D"/>
    <w:rPr>
      <w:lang w:val="en-GB" w:eastAsia="en-GB"/>
    </w:rPr>
  </w:style>
  <w:style w:type="paragraph" w:customStyle="1" w:styleId="6616507FCE284C44ACE5BBA2A3AD788E">
    <w:name w:val="6616507FCE284C44ACE5BBA2A3AD788E"/>
    <w:rsid w:val="0061783D"/>
    <w:rPr>
      <w:lang w:val="en-GB" w:eastAsia="en-GB"/>
    </w:rPr>
  </w:style>
  <w:style w:type="paragraph" w:customStyle="1" w:styleId="30753F5DD10D4F0A99FA36CB69018B24">
    <w:name w:val="30753F5DD10D4F0A99FA36CB69018B24"/>
    <w:rsid w:val="0061783D"/>
    <w:rPr>
      <w:lang w:val="en-GB" w:eastAsia="en-GB"/>
    </w:rPr>
  </w:style>
  <w:style w:type="paragraph" w:customStyle="1" w:styleId="96D18C3ACF404140BC546858BE3098E2">
    <w:name w:val="96D18C3ACF404140BC546858BE3098E2"/>
    <w:rsid w:val="0061783D"/>
    <w:rPr>
      <w:lang w:val="en-GB" w:eastAsia="en-GB"/>
    </w:rPr>
  </w:style>
  <w:style w:type="paragraph" w:customStyle="1" w:styleId="8A1EAF866B5F41F985D4C57C7FF0F095">
    <w:name w:val="8A1EAF866B5F41F985D4C57C7FF0F095"/>
    <w:rsid w:val="0061783D"/>
    <w:rPr>
      <w:lang w:val="en-GB" w:eastAsia="en-GB"/>
    </w:rPr>
  </w:style>
  <w:style w:type="paragraph" w:customStyle="1" w:styleId="58A8C5C9F4584F28904280B967D5FFD3">
    <w:name w:val="58A8C5C9F4584F28904280B967D5FFD3"/>
    <w:rsid w:val="0061783D"/>
    <w:rPr>
      <w:lang w:val="en-GB" w:eastAsia="en-GB"/>
    </w:rPr>
  </w:style>
  <w:style w:type="paragraph" w:customStyle="1" w:styleId="520A59C1A5DC485887AA8F6FF63163DF">
    <w:name w:val="520A59C1A5DC485887AA8F6FF63163DF"/>
    <w:rsid w:val="0061783D"/>
    <w:rPr>
      <w:lang w:val="en-GB" w:eastAsia="en-GB"/>
    </w:rPr>
  </w:style>
  <w:style w:type="paragraph" w:customStyle="1" w:styleId="F8E79E4F673844A79E89D85840D0C5E3">
    <w:name w:val="F8E79E4F673844A79E89D85840D0C5E3"/>
    <w:rsid w:val="0061783D"/>
    <w:rPr>
      <w:lang w:val="en-GB" w:eastAsia="en-GB"/>
    </w:rPr>
  </w:style>
  <w:style w:type="paragraph" w:customStyle="1" w:styleId="4FB79AF2A5404557BB5F3560B0CF6833">
    <w:name w:val="4FB79AF2A5404557BB5F3560B0CF6833"/>
    <w:rsid w:val="0061783D"/>
    <w:rPr>
      <w:lang w:val="en-GB" w:eastAsia="en-GB"/>
    </w:rPr>
  </w:style>
  <w:style w:type="paragraph" w:customStyle="1" w:styleId="78958729F2144B28B5D21EE70A2F9806">
    <w:name w:val="78958729F2144B28B5D21EE70A2F9806"/>
    <w:rsid w:val="0061783D"/>
    <w:rPr>
      <w:lang w:val="en-GB" w:eastAsia="en-GB"/>
    </w:rPr>
  </w:style>
  <w:style w:type="paragraph" w:customStyle="1" w:styleId="4646EF30C07D468398BE8721491B6369">
    <w:name w:val="4646EF30C07D468398BE8721491B6369"/>
    <w:rsid w:val="0061783D"/>
    <w:rPr>
      <w:lang w:val="en-GB" w:eastAsia="en-GB"/>
    </w:rPr>
  </w:style>
  <w:style w:type="paragraph" w:customStyle="1" w:styleId="C71BAD14F7D5433E9396CC8C98796003">
    <w:name w:val="C71BAD14F7D5433E9396CC8C98796003"/>
    <w:rsid w:val="0061783D"/>
    <w:rPr>
      <w:lang w:val="en-GB" w:eastAsia="en-GB"/>
    </w:rPr>
  </w:style>
  <w:style w:type="paragraph" w:customStyle="1" w:styleId="985162F751E84724A851C6662A5885F2">
    <w:name w:val="985162F751E84724A851C6662A5885F2"/>
    <w:rsid w:val="0061783D"/>
    <w:rPr>
      <w:lang w:val="en-GB" w:eastAsia="en-GB"/>
    </w:rPr>
  </w:style>
  <w:style w:type="paragraph" w:customStyle="1" w:styleId="D6CFC7A6368848E8917A721D4B4AB3F7">
    <w:name w:val="D6CFC7A6368848E8917A721D4B4AB3F7"/>
    <w:rsid w:val="0061783D"/>
    <w:rPr>
      <w:lang w:val="en-GB" w:eastAsia="en-GB"/>
    </w:rPr>
  </w:style>
  <w:style w:type="paragraph" w:customStyle="1" w:styleId="4E873E66ADDA458BA5DBE9A80C3749C6">
    <w:name w:val="4E873E66ADDA458BA5DBE9A80C3749C6"/>
    <w:rsid w:val="0061783D"/>
    <w:rPr>
      <w:lang w:val="en-GB" w:eastAsia="en-GB"/>
    </w:rPr>
  </w:style>
  <w:style w:type="paragraph" w:customStyle="1" w:styleId="52329ADA23B247468DF06573B4DFB423">
    <w:name w:val="52329ADA23B247468DF06573B4DFB423"/>
    <w:rsid w:val="0061783D"/>
    <w:rPr>
      <w:lang w:val="en-GB" w:eastAsia="en-GB"/>
    </w:rPr>
  </w:style>
  <w:style w:type="paragraph" w:customStyle="1" w:styleId="7B15FE75B5D04F41BDB3B16FC12E85ED">
    <w:name w:val="7B15FE75B5D04F41BDB3B16FC12E85ED"/>
    <w:rsid w:val="0061783D"/>
    <w:rPr>
      <w:lang w:val="en-GB" w:eastAsia="en-GB"/>
    </w:rPr>
  </w:style>
  <w:style w:type="paragraph" w:customStyle="1" w:styleId="382BA426D03C471AA40F0786F153D4D7">
    <w:name w:val="382BA426D03C471AA40F0786F153D4D7"/>
    <w:rsid w:val="0061783D"/>
    <w:rPr>
      <w:lang w:val="en-GB" w:eastAsia="en-GB"/>
    </w:rPr>
  </w:style>
  <w:style w:type="paragraph" w:customStyle="1" w:styleId="A8CEBE243A404678955B7D44E7FE2B47">
    <w:name w:val="A8CEBE243A404678955B7D44E7FE2B47"/>
    <w:rsid w:val="0061783D"/>
    <w:rPr>
      <w:lang w:val="en-GB" w:eastAsia="en-GB"/>
    </w:rPr>
  </w:style>
  <w:style w:type="paragraph" w:customStyle="1" w:styleId="89BCAE22C7E944A5A4C7CEA00D5248BC">
    <w:name w:val="89BCAE22C7E944A5A4C7CEA00D5248BC"/>
    <w:rsid w:val="0061783D"/>
    <w:rPr>
      <w:lang w:val="en-GB" w:eastAsia="en-GB"/>
    </w:rPr>
  </w:style>
  <w:style w:type="paragraph" w:customStyle="1" w:styleId="0AFB069BE26646DAAC428408A11A0714">
    <w:name w:val="0AFB069BE26646DAAC428408A11A0714"/>
    <w:rsid w:val="0061783D"/>
    <w:rPr>
      <w:lang w:val="en-GB" w:eastAsia="en-GB"/>
    </w:rPr>
  </w:style>
  <w:style w:type="paragraph" w:customStyle="1" w:styleId="855E7FFA09D448BB8FD7AB91DE52D525">
    <w:name w:val="855E7FFA09D448BB8FD7AB91DE52D525"/>
    <w:rsid w:val="0061783D"/>
    <w:rPr>
      <w:lang w:val="en-GB" w:eastAsia="en-GB"/>
    </w:rPr>
  </w:style>
  <w:style w:type="paragraph" w:customStyle="1" w:styleId="3BBD80AD9EE34260B8D879EBE63D8E04">
    <w:name w:val="3BBD80AD9EE34260B8D879EBE63D8E04"/>
    <w:rsid w:val="0061783D"/>
    <w:rPr>
      <w:lang w:val="en-GB" w:eastAsia="en-GB"/>
    </w:rPr>
  </w:style>
  <w:style w:type="paragraph" w:customStyle="1" w:styleId="4CB0E84B34E2455C993873A8494C795B">
    <w:name w:val="4CB0E84B34E2455C993873A8494C795B"/>
    <w:rsid w:val="0061783D"/>
    <w:rPr>
      <w:lang w:val="en-GB" w:eastAsia="en-GB"/>
    </w:rPr>
  </w:style>
  <w:style w:type="paragraph" w:customStyle="1" w:styleId="CB92B3EA5F704E178785004258CF2225">
    <w:name w:val="CB92B3EA5F704E178785004258CF2225"/>
    <w:rsid w:val="0061783D"/>
    <w:rPr>
      <w:lang w:val="en-GB" w:eastAsia="en-GB"/>
    </w:rPr>
  </w:style>
  <w:style w:type="paragraph" w:customStyle="1" w:styleId="7A7DB87A98884E238A7FFE3402EB38C6">
    <w:name w:val="7A7DB87A98884E238A7FFE3402EB38C6"/>
    <w:rsid w:val="0061783D"/>
    <w:rPr>
      <w:lang w:val="en-GB" w:eastAsia="en-GB"/>
    </w:rPr>
  </w:style>
  <w:style w:type="paragraph" w:customStyle="1" w:styleId="BA2A607152C942B0AFB542382317D282">
    <w:name w:val="BA2A607152C942B0AFB542382317D282"/>
    <w:rsid w:val="0061783D"/>
    <w:rPr>
      <w:lang w:val="en-GB" w:eastAsia="en-GB"/>
    </w:rPr>
  </w:style>
  <w:style w:type="paragraph" w:customStyle="1" w:styleId="5BD0EF244AB44F7DB98ADD3288932943">
    <w:name w:val="5BD0EF244AB44F7DB98ADD3288932943"/>
    <w:rsid w:val="0061783D"/>
    <w:rPr>
      <w:lang w:val="en-GB" w:eastAsia="en-GB"/>
    </w:rPr>
  </w:style>
  <w:style w:type="paragraph" w:customStyle="1" w:styleId="767B1BAAEE944376946D8789C39359AF">
    <w:name w:val="767B1BAAEE944376946D8789C39359AF"/>
    <w:rsid w:val="0061783D"/>
    <w:rPr>
      <w:lang w:val="en-GB" w:eastAsia="en-GB"/>
    </w:rPr>
  </w:style>
  <w:style w:type="paragraph" w:customStyle="1" w:styleId="58AEE79D69F146068EAE89BFB359E868">
    <w:name w:val="58AEE79D69F146068EAE89BFB359E868"/>
    <w:rsid w:val="0061783D"/>
    <w:rPr>
      <w:lang w:val="en-GB" w:eastAsia="en-GB"/>
    </w:rPr>
  </w:style>
  <w:style w:type="paragraph" w:customStyle="1" w:styleId="96A97964802F4EFB821C4C4CB6B3C678">
    <w:name w:val="96A97964802F4EFB821C4C4CB6B3C678"/>
    <w:rsid w:val="0061783D"/>
    <w:rPr>
      <w:lang w:val="en-GB" w:eastAsia="en-GB"/>
    </w:rPr>
  </w:style>
  <w:style w:type="paragraph" w:customStyle="1" w:styleId="8A5CDDA9C5CE4F47AB73F6F677729913">
    <w:name w:val="8A5CDDA9C5CE4F47AB73F6F677729913"/>
    <w:rsid w:val="0061783D"/>
    <w:rPr>
      <w:lang w:val="en-GB" w:eastAsia="en-GB"/>
    </w:rPr>
  </w:style>
  <w:style w:type="paragraph" w:customStyle="1" w:styleId="6E45FD803D5242B6B91D7D302336D6BE">
    <w:name w:val="6E45FD803D5242B6B91D7D302336D6BE"/>
    <w:rsid w:val="0061783D"/>
    <w:rPr>
      <w:lang w:val="en-GB" w:eastAsia="en-GB"/>
    </w:rPr>
  </w:style>
  <w:style w:type="paragraph" w:customStyle="1" w:styleId="69C8C324578C4577A3752337BB228E09">
    <w:name w:val="69C8C324578C4577A3752337BB228E09"/>
    <w:rsid w:val="0061783D"/>
    <w:rPr>
      <w:lang w:val="en-GB" w:eastAsia="en-GB"/>
    </w:rPr>
  </w:style>
  <w:style w:type="paragraph" w:customStyle="1" w:styleId="BE0E782716D04C73897159639911D0DE">
    <w:name w:val="BE0E782716D04C73897159639911D0DE"/>
    <w:rsid w:val="0061783D"/>
    <w:rPr>
      <w:lang w:val="en-GB" w:eastAsia="en-GB"/>
    </w:rPr>
  </w:style>
  <w:style w:type="paragraph" w:customStyle="1" w:styleId="2DFB82C27DE84C9EB2AB544638328F84">
    <w:name w:val="2DFB82C27DE84C9EB2AB544638328F84"/>
    <w:rsid w:val="0061783D"/>
    <w:rPr>
      <w:lang w:val="en-GB" w:eastAsia="en-GB"/>
    </w:rPr>
  </w:style>
  <w:style w:type="paragraph" w:customStyle="1" w:styleId="6DE899EB91AA4AE2BEA03E48B6ED1A43">
    <w:name w:val="6DE899EB91AA4AE2BEA03E48B6ED1A43"/>
    <w:rsid w:val="0061783D"/>
    <w:rPr>
      <w:lang w:val="en-GB" w:eastAsia="en-GB"/>
    </w:rPr>
  </w:style>
  <w:style w:type="paragraph" w:customStyle="1" w:styleId="C968DF8AA01A427A9D10A6C4AEC191EE">
    <w:name w:val="C968DF8AA01A427A9D10A6C4AEC191EE"/>
    <w:rsid w:val="00E4497C"/>
    <w:rPr>
      <w:lang w:val="en-GB" w:eastAsia="en-GB"/>
    </w:rPr>
  </w:style>
  <w:style w:type="paragraph" w:customStyle="1" w:styleId="818F9C903585424EA4F45EF6867DA29E">
    <w:name w:val="818F9C903585424EA4F45EF6867DA29E"/>
    <w:rsid w:val="00E4497C"/>
    <w:rPr>
      <w:lang w:val="en-GB" w:eastAsia="en-GB"/>
    </w:rPr>
  </w:style>
  <w:style w:type="paragraph" w:customStyle="1" w:styleId="5CD511058A4E414AB6627F801BE78EF9">
    <w:name w:val="5CD511058A4E414AB6627F801BE78EF9"/>
    <w:rsid w:val="00E4497C"/>
    <w:rPr>
      <w:lang w:val="en-GB" w:eastAsia="en-GB"/>
    </w:rPr>
  </w:style>
  <w:style w:type="paragraph" w:customStyle="1" w:styleId="68BE766EB03C4043AB2B09E51D2B94DF">
    <w:name w:val="68BE766EB03C4043AB2B09E51D2B94DF"/>
    <w:rsid w:val="00E4497C"/>
    <w:rPr>
      <w:lang w:val="en-GB" w:eastAsia="en-GB"/>
    </w:rPr>
  </w:style>
  <w:style w:type="paragraph" w:customStyle="1" w:styleId="F446CA2D61744FB7A9250FB321B7E982">
    <w:name w:val="F446CA2D61744FB7A9250FB321B7E982"/>
    <w:rsid w:val="00E4497C"/>
    <w:rPr>
      <w:lang w:val="en-GB" w:eastAsia="en-GB"/>
    </w:rPr>
  </w:style>
  <w:style w:type="paragraph" w:customStyle="1" w:styleId="A39DC0ECD237466595728B46C678C05B">
    <w:name w:val="A39DC0ECD237466595728B46C678C05B"/>
    <w:rsid w:val="00E4497C"/>
    <w:rPr>
      <w:lang w:val="en-GB" w:eastAsia="en-GB"/>
    </w:rPr>
  </w:style>
  <w:style w:type="paragraph" w:customStyle="1" w:styleId="421CB4D6F81243E682615A12FB308995">
    <w:name w:val="421CB4D6F81243E682615A12FB308995"/>
    <w:rsid w:val="00E4497C"/>
    <w:rPr>
      <w:lang w:val="en-GB" w:eastAsia="en-GB"/>
    </w:rPr>
  </w:style>
  <w:style w:type="paragraph" w:customStyle="1" w:styleId="4B040D02B42046AA8D734BA5463CDC43">
    <w:name w:val="4B040D02B42046AA8D734BA5463CDC43"/>
    <w:rsid w:val="00E4497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783C7-452E-487C-B517-7D67D5D0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5865</Characters>
  <Application>Microsoft Office Word</Application>
  <DocSecurity>4</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van Rongen</dc:creator>
  <cp:lastModifiedBy>Karine Chabrel</cp:lastModifiedBy>
  <cp:revision>2</cp:revision>
  <dcterms:created xsi:type="dcterms:W3CDTF">2020-02-21T12:09:00Z</dcterms:created>
  <dcterms:modified xsi:type="dcterms:W3CDTF">2020-02-21T12:09:00Z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4c73b7-b32a-4495-9200-0d047845404d_Enabled">
    <vt:lpwstr>True</vt:lpwstr>
  </property>
  <property fmtid="{D5CDD505-2E9C-101B-9397-08002B2CF9AE}" pid="3" name="MSIP_Label_644c73b7-b32a-4495-9200-0d047845404d_SiteId">
    <vt:lpwstr>2acac0ce-339e-46ca-9190-83a6ca29cbda</vt:lpwstr>
  </property>
  <property fmtid="{D5CDD505-2E9C-101B-9397-08002B2CF9AE}" pid="4" name="MSIP_Label_644c73b7-b32a-4495-9200-0d047845404d_Ref">
    <vt:lpwstr>https://api.informationprotection.azure.com/api/2acac0ce-339e-46ca-9190-83a6ca29cbda</vt:lpwstr>
  </property>
  <property fmtid="{D5CDD505-2E9C-101B-9397-08002B2CF9AE}" pid="5" name="MSIP_Label_644c73b7-b32a-4495-9200-0d047845404d_SetBy">
    <vt:lpwstr>Karina.Beeke@Arqiva.com</vt:lpwstr>
  </property>
  <property fmtid="{D5CDD505-2E9C-101B-9397-08002B2CF9AE}" pid="6" name="MSIP_Label_644c73b7-b32a-4495-9200-0d047845404d_SetDate">
    <vt:lpwstr>2018-09-10T15:14:07.3539159+01:00</vt:lpwstr>
  </property>
  <property fmtid="{D5CDD505-2E9C-101B-9397-08002B2CF9AE}" pid="7" name="MSIP_Label_644c73b7-b32a-4495-9200-0d047845404d_Name">
    <vt:lpwstr>Company Confidential</vt:lpwstr>
  </property>
  <property fmtid="{D5CDD505-2E9C-101B-9397-08002B2CF9AE}" pid="8" name="MSIP_Label_644c73b7-b32a-4495-9200-0d047845404d_Application">
    <vt:lpwstr>Microsoft Azure Information Protection</vt:lpwstr>
  </property>
  <property fmtid="{D5CDD505-2E9C-101B-9397-08002B2CF9AE}" pid="9" name="MSIP_Label_644c73b7-b32a-4495-9200-0d047845404d_Extended_MSFT_Method">
    <vt:lpwstr>Automatic</vt:lpwstr>
  </property>
  <property fmtid="{D5CDD505-2E9C-101B-9397-08002B2CF9AE}" pid="10" name="Sensitivity">
    <vt:lpwstr>Company Confidential</vt:lpwstr>
  </property>
</Properties>
</file>