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C5411D">
                      <w:rPr>
                        <w:lang w:val="en-GB"/>
                      </w:rPr>
                      <w:t>Hansson Mild, Kjell and Hardell, Lennart</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DE4DC1">
                      <w:rPr>
                        <w:rStyle w:val="Platzhaltertext"/>
                      </w:rPr>
                      <w:t>Your email address</w:t>
                    </w:r>
                    <w:r w:rsidR="00DE4DC1"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C5411D">
                      <w:rPr>
                        <w:lang w:val="en-GB"/>
                      </w:rPr>
                      <w:t>Dept Radiation Sciences, Umeå University, Sweden</w:t>
                    </w:r>
                    <w:r w:rsidR="00483F56">
                      <w:rPr>
                        <w:lang w:val="en-GB"/>
                      </w:rPr>
                      <w:t xml:space="preserve"> (Hansson Mild)</w:t>
                    </w:r>
                    <w:r w:rsidR="00C5411D">
                      <w:rPr>
                        <w:lang w:val="en-GB"/>
                      </w:rPr>
                      <w:t xml:space="preserve"> and</w:t>
                    </w:r>
                    <w:r w:rsidR="00483F56">
                      <w:rPr>
                        <w:lang w:val="en-GB"/>
                      </w:rPr>
                      <w:t xml:space="preserve"> </w:t>
                    </w:r>
                    <w:r w:rsidR="00483F56" w:rsidRPr="00D2548B">
                      <w:rPr>
                        <w:rFonts w:eastAsia="Times New Roman" w:cstheme="minorHAnsi"/>
                        <w:lang w:val="en-US" w:eastAsia="sv-SE"/>
                      </w:rPr>
                      <w:t>The Environment and Cancer Research Foundation, Örebro, Sweden</w:t>
                    </w:r>
                    <w:r w:rsidR="00483F56">
                      <w:rPr>
                        <w:rFonts w:eastAsia="Times New Roman" w:cstheme="minorHAnsi"/>
                        <w:lang w:val="en-US" w:eastAsia="sv-SE"/>
                      </w:rPr>
                      <w:t xml:space="preserve"> (Hardell)</w:t>
                    </w:r>
                    <w:r w:rsidR="00C5411D">
                      <w:rPr>
                        <w:lang w:val="en-GB"/>
                      </w:rPr>
                      <w:t xml:space="preserve"> </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howingPlcHdr/>
                  </w:sdtPr>
                  <w:sdtEndPr/>
                  <w:sdtContent>
                    <w:r>
                      <w:rPr>
                        <w:rStyle w:val="Platzhaltertext"/>
                      </w:rPr>
                      <w:t>organization/company</w:t>
                    </w:r>
                  </w:sdtContent>
                </w:sdt>
                <w:r>
                  <w:rPr>
                    <w:lang w:val="en-GB"/>
                  </w:rPr>
                  <w:t xml:space="preserve">  </w:t>
                </w:r>
              </w:p>
            </w:tc>
          </w:tr>
          <w:tr w:rsidR="0055718F" w:rsidRPr="00C86DBD" w:rsidTr="00C568A9">
            <w:tc>
              <w:tcPr>
                <w:tcW w:w="14034" w:type="dxa"/>
                <w:gridSpan w:val="3"/>
              </w:tcPr>
              <w:p w:rsidR="0055718F" w:rsidRDefault="00DE4DC1"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C5411D">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DE4DC1"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DE4DC1"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C5411D">
                      <w:rPr>
                        <w:rFonts w:ascii="Calibri" w:hAnsi="Calibri" w:cs="Times New Roman"/>
                        <w:sz w:val="20"/>
                        <w:szCs w:val="20"/>
                        <w:lang w:val="de-DE"/>
                      </w:rPr>
                      <w:t>Appendix B</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rsidR="00B11A75" w:rsidRPr="00B11A75" w:rsidRDefault="00C5411D" w:rsidP="00C5411D">
                    <w:pPr>
                      <w:keepLines/>
                      <w:spacing w:before="40" w:after="40"/>
                      <w:rPr>
                        <w:rFonts w:ascii="Calibri" w:hAnsi="Calibri" w:cs="Times New Roman"/>
                        <w:sz w:val="20"/>
                        <w:szCs w:val="20"/>
                        <w:lang w:val="en-US"/>
                      </w:rPr>
                    </w:pPr>
                    <w:r>
                      <w:rPr>
                        <w:rStyle w:val="Zeilen"/>
                      </w:rPr>
                      <w:t>330-406</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C5411D"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A15376" w:rsidRDefault="00A15376" w:rsidP="00A15376">
                    <w:pPr>
                      <w:rPr>
                        <w:rFonts w:ascii="Times New Roman" w:hAnsi="Times New Roman" w:cs="Times New Roman"/>
                        <w:sz w:val="28"/>
                        <w:lang w:val="en-US"/>
                      </w:rPr>
                    </w:pPr>
                    <w:r>
                      <w:rPr>
                        <w:rFonts w:ascii="Times New Roman" w:hAnsi="Times New Roman" w:cs="Times New Roman"/>
                        <w:sz w:val="28"/>
                        <w:lang w:val="en-US"/>
                      </w:rPr>
                      <w:t>Surprisingly now in the backgrounder to the new ICNIRP guidelines they choose to ignore the recent IARC classification of RF exposure as class IIB , possibly c</w:t>
                    </w:r>
                    <w:r w:rsidR="00483F56">
                      <w:rPr>
                        <w:rFonts w:ascii="Times New Roman" w:hAnsi="Times New Roman" w:cs="Times New Roman"/>
                        <w:sz w:val="28"/>
                        <w:lang w:val="en-US"/>
                      </w:rPr>
                      <w:t>arcinogenic to humans (IARC 2013</w:t>
                    </w:r>
                    <w:r>
                      <w:rPr>
                        <w:rFonts w:ascii="Times New Roman" w:hAnsi="Times New Roman" w:cs="Times New Roman"/>
                        <w:sz w:val="28"/>
                        <w:lang w:val="en-US"/>
                      </w:rPr>
                      <w:t>). They now also disregard the latest animal studies (NTP, 2018; Falcioni et al</w:t>
                    </w:r>
                    <w:r w:rsidR="00483F56">
                      <w:rPr>
                        <w:rFonts w:ascii="Times New Roman" w:hAnsi="Times New Roman" w:cs="Times New Roman"/>
                        <w:sz w:val="28"/>
                        <w:lang w:val="en-US"/>
                      </w:rPr>
                      <w:t>, 2018) on carcinogenesis</w:t>
                    </w:r>
                    <w:r>
                      <w:rPr>
                        <w:rFonts w:ascii="Times New Roman" w:hAnsi="Times New Roman" w:cs="Times New Roman"/>
                        <w:sz w:val="28"/>
                        <w:lang w:val="en-US"/>
                      </w:rPr>
                      <w:t>. These have been discussed in a commentary by Melnick (2018) and clarified to that degree that they should have been considered in full.</w:t>
                    </w:r>
                  </w:p>
                  <w:p w:rsidR="00A15376" w:rsidRDefault="00A15376" w:rsidP="00A15376">
                    <w:pPr>
                      <w:rPr>
                        <w:rFonts w:ascii="Times New Roman" w:hAnsi="Times New Roman" w:cs="Times New Roman"/>
                        <w:sz w:val="28"/>
                        <w:lang w:val="en-US"/>
                      </w:rPr>
                    </w:pPr>
                    <w:r>
                      <w:rPr>
                        <w:rFonts w:ascii="Times New Roman" w:hAnsi="Times New Roman" w:cs="Times New Roman"/>
                        <w:sz w:val="28"/>
                        <w:lang w:val="en-US"/>
                      </w:rPr>
                      <w:t>After the IARC evaluation 2011 on RF exposure several other epidemiological studies have been published and they have been discussed by Miller et al (2018). In their conclusion they say that the studies reported after the IARC evaluation are adequate to consider RF exposure as a class IIA, probable human carcinogen. Together with the new animal findings they also argue for an upgrade of IARC classification to class I, carcinogenic to humans.</w:t>
                    </w:r>
                  </w:p>
                  <w:p w:rsidR="00A15376" w:rsidRDefault="00A15376" w:rsidP="00A15376">
                    <w:pPr>
                      <w:rPr>
                        <w:rFonts w:ascii="Times New Roman" w:hAnsi="Times New Roman" w:cs="Times New Roman"/>
                        <w:sz w:val="28"/>
                        <w:lang w:val="en-US"/>
                      </w:rPr>
                    </w:pPr>
                    <w:r>
                      <w:rPr>
                        <w:rFonts w:ascii="Times New Roman" w:hAnsi="Times New Roman" w:cs="Times New Roman"/>
                        <w:sz w:val="28"/>
                        <w:lang w:val="en-US"/>
                      </w:rPr>
                      <w:t xml:space="preserve">Professor James C. Lin has recently </w:t>
                    </w:r>
                    <w:r w:rsidR="00483F56">
                      <w:rPr>
                        <w:rFonts w:ascii="Times New Roman" w:hAnsi="Times New Roman" w:cs="Times New Roman"/>
                        <w:sz w:val="28"/>
                        <w:lang w:val="en-US"/>
                      </w:rPr>
                      <w:t xml:space="preserve">made </w:t>
                    </w:r>
                    <w:r>
                      <w:rPr>
                        <w:rFonts w:ascii="Times New Roman" w:hAnsi="Times New Roman" w:cs="Times New Roman"/>
                        <w:sz w:val="28"/>
                        <w:lang w:val="en-US"/>
                      </w:rPr>
                      <w:t>comments on the new animal experiments (2018) in a paper entitled “Clear evidence of Cell-Phone RF radiation Cancer Risk”. He e</w:t>
                    </w:r>
                    <w:r w:rsidR="00483F56">
                      <w:rPr>
                        <w:rFonts w:ascii="Times New Roman" w:hAnsi="Times New Roman" w:cs="Times New Roman"/>
                        <w:sz w:val="28"/>
                        <w:lang w:val="en-US"/>
                      </w:rPr>
                      <w:t xml:space="preserve">nds his comments with the </w:t>
                    </w:r>
                    <w:r>
                      <w:rPr>
                        <w:rFonts w:ascii="Times New Roman" w:hAnsi="Times New Roman" w:cs="Times New Roman"/>
                        <w:sz w:val="28"/>
                        <w:lang w:val="en-US"/>
                      </w:rPr>
                      <w:t xml:space="preserve"> “While complacencies abound for short-term exposure guidelines in terms of proving safety protection, an outstanding question persists concerning the adequacy of these guidelines for safe, long-term RF radiation at or below 1.6 or 2.0 W/kg. Perhaps the time has come to judiciously reassess, revise, and update these guidelines.”</w:t>
                    </w:r>
                  </w:p>
                  <w:p w:rsidR="00A15376" w:rsidRDefault="00A15376" w:rsidP="00A15376">
                    <w:pPr>
                      <w:rPr>
                        <w:rFonts w:ascii="Times New Roman" w:hAnsi="Times New Roman" w:cs="Times New Roman"/>
                        <w:sz w:val="28"/>
                        <w:lang w:val="en-US"/>
                      </w:rPr>
                    </w:pPr>
                    <w:r>
                      <w:rPr>
                        <w:rFonts w:ascii="Times New Roman" w:hAnsi="Times New Roman" w:cs="Times New Roman"/>
                        <w:sz w:val="28"/>
                        <w:lang w:val="en-US"/>
                      </w:rPr>
                      <w:t>We agree fully with this statement by Professor Lin and urge ICNIRP to reassess and revise the suggested guidelines in order to incorporate an adequate margin of safety also for long-term exposure.</w:t>
                    </w:r>
                  </w:p>
                  <w:p w:rsidR="00A15376" w:rsidRDefault="00A15376" w:rsidP="00A15376">
                    <w:pPr>
                      <w:rPr>
                        <w:rFonts w:ascii="Times New Roman" w:hAnsi="Times New Roman" w:cs="Times New Roman"/>
                        <w:sz w:val="28"/>
                        <w:lang w:val="en-US"/>
                      </w:rPr>
                    </w:pPr>
                    <w:r>
                      <w:rPr>
                        <w:rFonts w:ascii="Times New Roman" w:hAnsi="Times New Roman" w:cs="Times New Roman"/>
                        <w:sz w:val="28"/>
                        <w:lang w:val="en-US"/>
                      </w:rPr>
                      <w:t>References</w:t>
                    </w:r>
                  </w:p>
                  <w:p w:rsidR="00A15376" w:rsidRPr="0049536E" w:rsidRDefault="00A15376" w:rsidP="00A15376">
                    <w:pPr>
                      <w:pStyle w:val="details"/>
                      <w:shd w:val="clear" w:color="auto" w:fill="FFFFFF"/>
                      <w:spacing w:before="0" w:beforeAutospacing="0" w:after="0" w:afterAutospacing="0"/>
                      <w:rPr>
                        <w:rFonts w:eastAsiaTheme="minorHAnsi"/>
                        <w:sz w:val="28"/>
                        <w:szCs w:val="22"/>
                        <w:lang w:val="en-US" w:eastAsia="en-US"/>
                      </w:rPr>
                    </w:pPr>
                  </w:p>
                  <w:p w:rsidR="00A15376" w:rsidRPr="0049536E" w:rsidRDefault="00A15376" w:rsidP="00A15376">
                    <w:pPr>
                      <w:pStyle w:val="Rubrik1"/>
                      <w:shd w:val="clear" w:color="auto" w:fill="FFFFFF"/>
                      <w:spacing w:before="0" w:beforeAutospacing="0" w:after="0" w:afterAutospacing="0"/>
                      <w:rPr>
                        <w:rFonts w:eastAsiaTheme="minorHAnsi"/>
                        <w:sz w:val="28"/>
                        <w:szCs w:val="22"/>
                        <w:lang w:val="en-US" w:eastAsia="en-US"/>
                      </w:rPr>
                    </w:pPr>
                    <w:r w:rsidRPr="0049536E">
                      <w:rPr>
                        <w:rFonts w:eastAsiaTheme="minorHAnsi"/>
                        <w:sz w:val="28"/>
                        <w:szCs w:val="22"/>
                        <w:lang w:val="en-US" w:eastAsia="en-US"/>
                      </w:rPr>
                      <w:t xml:space="preserve">Falcioni L, Bua L, Tibaldi E, Lauriola M, De Angelis L, Gnudi F, Mandrioli D, Manservigi M, Manservisi F, Manzoli I, Menghetti I, Montella R, Panzacchi S, Sgargi D, Strollo V, Vornoli A, Belpoggi F. </w:t>
                    </w:r>
                    <w:r>
                      <w:rPr>
                        <w:rFonts w:eastAsiaTheme="minorHAnsi"/>
                        <w:sz w:val="28"/>
                        <w:szCs w:val="22"/>
                        <w:lang w:val="en-US" w:eastAsia="en-US"/>
                      </w:rPr>
                      <w:t xml:space="preserve">(2018). </w:t>
                    </w:r>
                    <w:hyperlink r:id="rId8" w:history="1">
                      <w:r w:rsidRPr="0049536E">
                        <w:rPr>
                          <w:rFonts w:eastAsiaTheme="minorHAnsi"/>
                          <w:sz w:val="28"/>
                          <w:szCs w:val="22"/>
                          <w:lang w:val="en-US" w:eastAsia="en-US"/>
                        </w:rPr>
                        <w:t>Report of final results regarding brain and heart tumors in Sprague-Dawley rats exposed from prenatal life until natural death to mobile phone radiofrequency field representative of a 1.8 GHz GSM base station environmental emission.</w:t>
                      </w:r>
                    </w:hyperlink>
                    <w:r>
                      <w:rPr>
                        <w:rFonts w:eastAsiaTheme="minorHAnsi"/>
                        <w:sz w:val="28"/>
                        <w:szCs w:val="22"/>
                        <w:lang w:val="en-US" w:eastAsia="en-US"/>
                      </w:rPr>
                      <w:t xml:space="preserve"> </w:t>
                    </w:r>
                    <w:r w:rsidRPr="0049536E">
                      <w:rPr>
                        <w:rFonts w:eastAsiaTheme="minorHAnsi"/>
                        <w:sz w:val="28"/>
                        <w:szCs w:val="22"/>
                        <w:lang w:val="en-US" w:eastAsia="en-US"/>
                      </w:rPr>
                      <w:t>Environ Res. Aug;165:496-503. doi: 10.1016/j.envres.2018.01.037. Epub 2018 Mar 7.</w:t>
                    </w:r>
                  </w:p>
                  <w:p w:rsidR="00A15376" w:rsidRDefault="00A15376" w:rsidP="00A15376">
                    <w:pPr>
                      <w:rPr>
                        <w:rFonts w:ascii="Times New Roman" w:hAnsi="Times New Roman" w:cs="Times New Roman"/>
                        <w:sz w:val="28"/>
                        <w:lang w:val="en-US"/>
                      </w:rPr>
                    </w:pPr>
                  </w:p>
                  <w:p w:rsidR="00A15376" w:rsidRDefault="00A15376" w:rsidP="00A15376">
                    <w:pPr>
                      <w:rPr>
                        <w:rFonts w:ascii="Times New Roman" w:hAnsi="Times New Roman" w:cs="Times New Roman"/>
                        <w:sz w:val="28"/>
                        <w:lang w:val="en-US"/>
                      </w:rPr>
                    </w:pPr>
                    <w:r w:rsidRPr="0049536E">
                      <w:rPr>
                        <w:rFonts w:ascii="Times New Roman" w:hAnsi="Times New Roman" w:cs="Times New Roman"/>
                        <w:sz w:val="28"/>
                        <w:lang w:val="en-US"/>
                      </w:rPr>
                      <w:lastRenderedPageBreak/>
                      <w:t>IARC Working Group on the Evaluation of Carcinogenic Risks to Humans. (2013). Non-Ionizing Radiation, Part 2: Radiofrequency Electromagnetic Fields, IARC Monographs on the Evaluation of Carcinogenic Risks Humans. [Online]. 102(2), pp. 1–460. Available: https://monographs.iarc.fr/ ENG/Monographs/vol102/mono102.pdf</w:t>
                    </w:r>
                  </w:p>
                  <w:p w:rsidR="00483F56" w:rsidRDefault="00483F56" w:rsidP="00A15376">
                    <w:pPr>
                      <w:rPr>
                        <w:rFonts w:ascii="Times New Roman" w:hAnsi="Times New Roman" w:cs="Times New Roman"/>
                        <w:sz w:val="28"/>
                        <w:lang w:val="en-US"/>
                      </w:rPr>
                    </w:pPr>
                  </w:p>
                  <w:p w:rsidR="00A15376" w:rsidRDefault="00A15376" w:rsidP="00A15376">
                    <w:pPr>
                      <w:rPr>
                        <w:rFonts w:ascii="Times New Roman" w:hAnsi="Times New Roman" w:cs="Times New Roman"/>
                        <w:sz w:val="28"/>
                        <w:lang w:val="en-US"/>
                      </w:rPr>
                    </w:pPr>
                    <w:r>
                      <w:rPr>
                        <w:rFonts w:ascii="Times New Roman" w:hAnsi="Times New Roman" w:cs="Times New Roman"/>
                        <w:sz w:val="28"/>
                        <w:lang w:val="en-US"/>
                      </w:rPr>
                      <w:t>Lin JS. (2018). Clear evidence of cell-phone RF radiation cancer risk. IEEE microwave magazine, Sept/Oct 2018, pp 16-24.</w:t>
                    </w:r>
                  </w:p>
                  <w:p w:rsidR="00483F56" w:rsidRDefault="00483F56" w:rsidP="00A15376">
                    <w:pPr>
                      <w:rPr>
                        <w:rFonts w:ascii="Times New Roman" w:hAnsi="Times New Roman" w:cs="Times New Roman"/>
                        <w:sz w:val="28"/>
                        <w:lang w:val="en-US"/>
                      </w:rPr>
                    </w:pPr>
                  </w:p>
                  <w:p w:rsidR="00A15376" w:rsidRDefault="00A15376" w:rsidP="00A15376">
                    <w:pPr>
                      <w:rPr>
                        <w:rFonts w:ascii="Times New Roman" w:hAnsi="Times New Roman" w:cs="Times New Roman"/>
                        <w:sz w:val="28"/>
                        <w:lang w:val="en-US"/>
                      </w:rPr>
                    </w:pPr>
                    <w:r w:rsidRPr="0049536E">
                      <w:rPr>
                        <w:rFonts w:ascii="Times New Roman" w:hAnsi="Times New Roman" w:cs="Times New Roman"/>
                        <w:sz w:val="28"/>
                        <w:lang w:val="en-US"/>
                      </w:rPr>
                      <w:t xml:space="preserve">Melnick RL. </w:t>
                    </w:r>
                    <w:r>
                      <w:rPr>
                        <w:rFonts w:ascii="Times New Roman" w:hAnsi="Times New Roman" w:cs="Times New Roman"/>
                        <w:sz w:val="28"/>
                        <w:lang w:val="en-US"/>
                      </w:rPr>
                      <w:t xml:space="preserve">(2018). </w:t>
                    </w:r>
                    <w:hyperlink r:id="rId9" w:history="1">
                      <w:r w:rsidRPr="0049536E">
                        <w:rPr>
                          <w:rFonts w:ascii="Times New Roman" w:hAnsi="Times New Roman" w:cs="Times New Roman"/>
                          <w:sz w:val="28"/>
                          <w:lang w:val="en-US"/>
                        </w:rPr>
                        <w:t>Commentary on the utility of the National Toxicology Program study on cell phone radiofrequency radiation data for assessing human health risks despite unfounded criticisms aimed at minimizing the findings of adverse health effects.</w:t>
                      </w:r>
                    </w:hyperlink>
                    <w:r w:rsidRPr="0049536E">
                      <w:rPr>
                        <w:rFonts w:ascii="Times New Roman" w:hAnsi="Times New Roman" w:cs="Times New Roman"/>
                        <w:sz w:val="28"/>
                        <w:lang w:val="en-US"/>
                      </w:rPr>
                      <w:t xml:space="preserve"> Environ Res. 2018 Sep 19;168:1-6. doi: 10.1016/j.envres.2018.09.010. [Epub ahead of print]</w:t>
                    </w:r>
                  </w:p>
                  <w:p w:rsidR="00483F56" w:rsidRPr="0049536E" w:rsidRDefault="00483F56" w:rsidP="00A15376">
                    <w:pPr>
                      <w:rPr>
                        <w:rFonts w:ascii="Times New Roman" w:hAnsi="Times New Roman" w:cs="Times New Roman"/>
                        <w:sz w:val="28"/>
                        <w:lang w:val="en-US"/>
                      </w:rPr>
                    </w:pPr>
                  </w:p>
                  <w:p w:rsidR="00A15376" w:rsidRDefault="00A15376" w:rsidP="00A15376">
                    <w:pPr>
                      <w:rPr>
                        <w:rFonts w:ascii="Times New Roman" w:hAnsi="Times New Roman" w:cs="Times New Roman"/>
                        <w:sz w:val="28"/>
                        <w:lang w:val="en-US"/>
                      </w:rPr>
                    </w:pPr>
                    <w:r w:rsidRPr="0049536E">
                      <w:rPr>
                        <w:rFonts w:ascii="Times New Roman" w:hAnsi="Times New Roman" w:cs="Times New Roman"/>
                        <w:sz w:val="28"/>
                      </w:rPr>
                      <w:t xml:space="preserve">Miller AB, Morgan LL, Udasin I, Davis DL. </w:t>
                    </w:r>
                    <w:r w:rsidRPr="0049536E">
                      <w:rPr>
                        <w:rFonts w:ascii="Times New Roman" w:hAnsi="Times New Roman" w:cs="Times New Roman"/>
                        <w:sz w:val="28"/>
                        <w:lang w:val="en-US"/>
                      </w:rPr>
                      <w:t>(2</w:t>
                    </w:r>
                    <w:r>
                      <w:rPr>
                        <w:rFonts w:ascii="Times New Roman" w:hAnsi="Times New Roman" w:cs="Times New Roman"/>
                        <w:sz w:val="28"/>
                        <w:lang w:val="en-US"/>
                      </w:rPr>
                      <w:t xml:space="preserve">018). </w:t>
                    </w:r>
                    <w:hyperlink r:id="rId10" w:history="1">
                      <w:r w:rsidRPr="0049536E">
                        <w:rPr>
                          <w:rFonts w:ascii="Times New Roman" w:hAnsi="Times New Roman" w:cs="Times New Roman"/>
                          <w:sz w:val="28"/>
                          <w:lang w:val="en-US"/>
                        </w:rPr>
                        <w:t>Cancer epidemiology update, following the 2011 IARC evaluation of radiofrequency electromagnetic fields (Monograph 102).</w:t>
                      </w:r>
                    </w:hyperlink>
                    <w:r w:rsidRPr="0049536E">
                      <w:rPr>
                        <w:rFonts w:ascii="Times New Roman" w:hAnsi="Times New Roman" w:cs="Times New Roman"/>
                        <w:sz w:val="28"/>
                        <w:lang w:val="en-US"/>
                      </w:rPr>
                      <w:t xml:space="preserve"> Environ Res. 2018 Jul 17. pii: S0013-9351(18)30347-5. doi: 10.1016/j.envres.2018.06.043. [Epub ahead of print]</w:t>
                    </w:r>
                  </w:p>
                  <w:p w:rsidR="00483F56" w:rsidRPr="00E81A0A" w:rsidRDefault="00483F56" w:rsidP="00A15376">
                    <w:pPr>
                      <w:rPr>
                        <w:rFonts w:ascii="Times New Roman" w:hAnsi="Times New Roman" w:cs="Times New Roman"/>
                        <w:sz w:val="28"/>
                        <w:lang w:val="en-US"/>
                      </w:rPr>
                    </w:pPr>
                  </w:p>
                  <w:p w:rsidR="00A15376" w:rsidRPr="004432D8" w:rsidRDefault="00A15376" w:rsidP="00A15376">
                    <w:pPr>
                      <w:rPr>
                        <w:rFonts w:ascii="Times New Roman" w:hAnsi="Times New Roman" w:cs="Times New Roman"/>
                        <w:sz w:val="28"/>
                        <w:lang w:val="en-US"/>
                      </w:rPr>
                    </w:pPr>
                    <w:r w:rsidRPr="0049536E">
                      <w:rPr>
                        <w:rFonts w:ascii="Times New Roman" w:hAnsi="Times New Roman" w:cs="Times New Roman"/>
                        <w:sz w:val="28"/>
                        <w:lang w:val="en-US"/>
                      </w:rPr>
                      <w:t>National Toxicology Program. (2018, Mar.). Peer review of the draft NTP technical reports on cell phone radiofrequency radiation. [Online]. Available: https://ntp.niehs.nih.gov/events/ past/index.html</w:t>
                    </w:r>
                  </w:p>
                  <w:p w:rsidR="00A15376" w:rsidRPr="004432D8" w:rsidRDefault="00A15376" w:rsidP="00A15376">
                    <w:pPr>
                      <w:rPr>
                        <w:rFonts w:ascii="Times New Roman" w:hAnsi="Times New Roman" w:cs="Times New Roman"/>
                        <w:sz w:val="28"/>
                        <w:lang w:val="en-US"/>
                      </w:rPr>
                    </w:pPr>
                  </w:p>
                  <w:p w:rsidR="00B11A75" w:rsidRPr="00B11A75" w:rsidRDefault="00DE4DC1" w:rsidP="00116202">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058439513"/>
                  <w:placeholder>
                    <w:docPart w:val="BB2A279A214845CA8F93CE7986D416B4"/>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141960103"/>
                  <w:placeholder>
                    <w:docPart w:val="36D7642C51CF4D749F5DAC1B7BFE15BE"/>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2</w:t>
                </w:r>
              </w:p>
            </w:tc>
            <w:tc>
              <w:tcPr>
                <w:tcW w:w="1276" w:type="dxa"/>
              </w:tcPr>
              <w:p w:rsidR="00B11A75" w:rsidRPr="00132B85" w:rsidRDefault="00DE4DC1"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showingPlcHdr/>
                    <w:dropDownList>
                      <w:listItem w:value="Wählen Sie ein Element aus."/>
                      <w:listItem w:displayText="Guidelines" w:value="Guidelines"/>
                      <w:listItem w:displayText="Appendix A" w:value="Appendix A"/>
                      <w:listItem w:displayText="Appendix B" w:value="Appendix B"/>
                    </w:dropDownList>
                  </w:sdtPr>
                  <w:sdtEndPr/>
                  <w:sdtContent>
                    <w:r w:rsidR="00B11A75">
                      <w:rPr>
                        <w:rStyle w:val="Platzhaltertext"/>
                        <w:sz w:val="20"/>
                        <w:szCs w:val="20"/>
                      </w:rPr>
                      <w:t>Do</w:t>
                    </w:r>
                    <w:r w:rsidR="00B11A75" w:rsidRPr="00F22B7F">
                      <w:rPr>
                        <w:rStyle w:val="Platzhaltertext"/>
                        <w:sz w:val="20"/>
                        <w:szCs w:val="20"/>
                      </w:rPr>
                      <w:t>cument</w:t>
                    </w:r>
                    <w:r w:rsidR="00B11A75">
                      <w:rPr>
                        <w:rStyle w:val="Platzhaltertext"/>
                        <w:sz w:val="20"/>
                        <w:szCs w:val="20"/>
                      </w:rPr>
                      <w:t xml:space="preserve"> ?</w:t>
                    </w:r>
                  </w:sdtContent>
                </w:sdt>
              </w:p>
            </w:tc>
            <w:sdt>
              <w:sdtPr>
                <w:rPr>
                  <w:rStyle w:val="Zeilen"/>
                </w:rPr>
                <w:id w:val="-1337688810"/>
                <w:placeholder>
                  <w:docPart w:val="065CD7D41D1D44879111E09225A87006"/>
                </w:placeholder>
                <w:showingPlcHdr/>
                <w:text/>
              </w:sdtPr>
              <w:sdtEndPr>
                <w:rPr>
                  <w:rStyle w:val="Absatz-Standardschriftart"/>
                  <w:rFonts w:ascii="Calibri" w:hAnsi="Calibri" w:cs="Times New Roman"/>
                  <w:sz w:val="20"/>
                  <w:szCs w:val="20"/>
                  <w:lang w:val="de-DE"/>
                </w:rPr>
              </w:sdtEndPr>
              <w:sdtContent>
                <w:tc>
                  <w:tcPr>
                    <w:tcW w:w="992" w:type="dxa"/>
                  </w:tcPr>
                  <w:p w:rsidR="00B11A75" w:rsidRPr="00132B85" w:rsidRDefault="00B11A75" w:rsidP="00290D70">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rPr>
                    <w:rFonts w:ascii="Calibri" w:hAnsi="Calibri" w:cs="Times New Roman"/>
                    <w:sz w:val="20"/>
                    <w:szCs w:val="20"/>
                    <w:lang w:val="de-DE"/>
                  </w:rPr>
                  <w:id w:val="555293222"/>
                  <w:placeholder>
                    <w:docPart w:val="9B0E587947AF42D6B25A035ED1ECF483"/>
                  </w:placeholder>
                  <w:showingPlcHd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B11A75" w:rsidP="00290D70">
                    <w:pPr>
                      <w:keepLines/>
                      <w:spacing w:before="40" w:after="40"/>
                      <w:rPr>
                        <w:rFonts w:ascii="Calibri" w:hAnsi="Calibri" w:cs="Times New Roman"/>
                        <w:sz w:val="20"/>
                        <w:szCs w:val="20"/>
                        <w:lang w:val="en-US"/>
                      </w:rPr>
                    </w:pPr>
                    <w:r w:rsidRPr="00F22B7F">
                      <w:rPr>
                        <w:rStyle w:val="Platzhaltertext"/>
                        <w:sz w:val="20"/>
                        <w:szCs w:val="20"/>
                      </w:rPr>
                      <w:t>Type of comment</w:t>
                    </w:r>
                  </w:p>
                </w:sdtContent>
              </w:sdt>
            </w:tc>
            <w:tc>
              <w:tcPr>
                <w:tcW w:w="10915" w:type="dxa"/>
              </w:tcPr>
              <w:sdt>
                <w:sdtPr>
                  <w:rPr>
                    <w:rFonts w:ascii="Calibri" w:hAnsi="Calibri" w:cs="Times New Roman"/>
                    <w:sz w:val="20"/>
                    <w:szCs w:val="20"/>
                    <w:lang w:val="de-DE"/>
                  </w:rPr>
                  <w:id w:val="2018341614"/>
                  <w:placeholder>
                    <w:docPart w:val="46360AF6447A4607AB33D6E4DC6A0B44"/>
                  </w:placeholder>
                  <w:showingPlcHdr/>
                </w:sdtPr>
                <w:sdtEndPr/>
                <w:sdtContent>
                  <w:p w:rsidR="00B11A75" w:rsidRPr="00132B85"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764484332"/>
                  <w:placeholder>
                    <w:docPart w:val="AAD216BAF5224E1C938239DCE60AB743"/>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771850781"/>
                  <w:placeholder>
                    <w:docPart w:val="63B100573C224C2F96044E034E472A7B"/>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DE4DC1"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971936464"/>
                <w:placeholder>
                  <w:docPart w:val="EF5F95AD02FC450E87F03A58B5553E60"/>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969707280"/>
                  <w:placeholder>
                    <w:docPart w:val="E2D03782001446B888EF93D2E9CACF83"/>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317231007"/>
                  <w:placeholder>
                    <w:docPart w:val="750C712A9E864147A1FFC079460B4379"/>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339273603"/>
                  <w:placeholder>
                    <w:docPart w:val="BA999E2AFA0E4F858CE0BE0D4F87034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DE4DC1"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9970425"/>
                <w:placeholder>
                  <w:docPart w:val="85ED947EC75B456BA9C34FF6771A63C4"/>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60220371"/>
                  <w:placeholder>
                    <w:docPart w:val="57BFE935C0AD49988220E9D6D26A4CE3"/>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6757694"/>
                  <w:placeholder>
                    <w:docPart w:val="8BE43B66E63647DFAA79E2535C4001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49675217"/>
                  <w:placeholder>
                    <w:docPart w:val="0DAE9867AE4A4B31B07BBEA1398F21FF"/>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DE4DC1"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07702901"/>
                <w:placeholder>
                  <w:docPart w:val="09CF17C5965D4CEBA43FDD00BEC5A187"/>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50967258"/>
                  <w:placeholder>
                    <w:docPart w:val="6C98D6DE87B846458E52F9B9A7579095"/>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735967942"/>
                  <w:placeholder>
                    <w:docPart w:val="74A8A75EF5FB4D7992333744E8F1DC27"/>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438212917"/>
                  <w:placeholder>
                    <w:docPart w:val="2C990E95BFF64805855011A17158A426"/>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DE4DC1"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2122568291"/>
                <w:placeholder>
                  <w:docPart w:val="AA87B52D5D6442E4B0468E2413353E1D"/>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580412007"/>
                  <w:placeholder>
                    <w:docPart w:val="28577FD2252B4CA98D6C15DE4A8391BC"/>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379086828"/>
                  <w:placeholder>
                    <w:docPart w:val="898780CF63DC4886A48816801D3AB7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55012957"/>
                  <w:placeholder>
                    <w:docPart w:val="292C9FE4DFF54334A6F9FFA2E217148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B11A75" w:rsidP="00955E48">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B11A75" w:rsidRPr="00BB1DFA" w:rsidRDefault="00DE4DC1"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38701943"/>
                <w:placeholder>
                  <w:docPart w:val="8F540628BAF04DFCB5AA8D430F9811B6"/>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795183896"/>
                  <w:placeholder>
                    <w:docPart w:val="F50CB255BEC2438DBF67F12F04A05C1A"/>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5834661"/>
                  <w:placeholder>
                    <w:docPart w:val="8458D52E66AB4FAB8EBEBA3730B05B35"/>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rsidR="00E10082" w:rsidRPr="00132B85" w:rsidRDefault="00E31E4C"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sectPr w:rsidR="00E10082" w:rsidRPr="00132B85" w:rsidSect="00116202">
      <w:headerReference w:type="default" r:id="rId11"/>
      <w:footerReference w:type="default" r:id="rId12"/>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497" w:rsidRDefault="00416497" w:rsidP="001E6071">
      <w:pPr>
        <w:spacing w:after="0" w:line="240" w:lineRule="auto"/>
      </w:pPr>
      <w:r>
        <w:separator/>
      </w:r>
    </w:p>
  </w:endnote>
  <w:endnote w:type="continuationSeparator" w:id="0">
    <w:p w:rsidR="00416497" w:rsidRDefault="00416497"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CE2A06" w:rsidRDefault="00DD0E6B">
        <w:pPr>
          <w:pStyle w:val="Fuzeile"/>
          <w:jc w:val="right"/>
        </w:pPr>
        <w:r>
          <w:fldChar w:fldCharType="begin"/>
        </w:r>
        <w:r w:rsidR="00CE2A06">
          <w:instrText xml:space="preserve"> PAGE   \* MERGEFORMAT </w:instrText>
        </w:r>
        <w:r>
          <w:fldChar w:fldCharType="separate"/>
        </w:r>
        <w:r w:rsidR="00DE4DC1">
          <w:rPr>
            <w:noProof/>
          </w:rPr>
          <w:t>2</w:t>
        </w:r>
        <w:r>
          <w:rPr>
            <w:noProof/>
          </w:rPr>
          <w:fldChar w:fldCharType="end"/>
        </w:r>
      </w:p>
    </w:sdtContent>
  </w:sdt>
  <w:p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497" w:rsidRDefault="00416497" w:rsidP="001E6071">
      <w:pPr>
        <w:spacing w:after="0" w:line="240" w:lineRule="auto"/>
      </w:pPr>
      <w:r>
        <w:separator/>
      </w:r>
    </w:p>
  </w:footnote>
  <w:footnote w:type="continuationSeparator" w:id="0">
    <w:p w:rsidR="00416497" w:rsidRDefault="00416497"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97E85"/>
    <w:rsid w:val="001B1C82"/>
    <w:rsid w:val="001B5468"/>
    <w:rsid w:val="001E6071"/>
    <w:rsid w:val="00201F2E"/>
    <w:rsid w:val="00213FD0"/>
    <w:rsid w:val="00222AF4"/>
    <w:rsid w:val="00230B4C"/>
    <w:rsid w:val="00265023"/>
    <w:rsid w:val="00290D70"/>
    <w:rsid w:val="00294032"/>
    <w:rsid w:val="002D317C"/>
    <w:rsid w:val="002D7D45"/>
    <w:rsid w:val="002F7231"/>
    <w:rsid w:val="00320150"/>
    <w:rsid w:val="003342FE"/>
    <w:rsid w:val="003353F9"/>
    <w:rsid w:val="00340649"/>
    <w:rsid w:val="00353B5F"/>
    <w:rsid w:val="00393908"/>
    <w:rsid w:val="003B108A"/>
    <w:rsid w:val="003D4FDF"/>
    <w:rsid w:val="003D7F75"/>
    <w:rsid w:val="003F443D"/>
    <w:rsid w:val="00416497"/>
    <w:rsid w:val="0044572B"/>
    <w:rsid w:val="00483F56"/>
    <w:rsid w:val="00485C5D"/>
    <w:rsid w:val="004A40C5"/>
    <w:rsid w:val="004D442C"/>
    <w:rsid w:val="004D5D25"/>
    <w:rsid w:val="004F6048"/>
    <w:rsid w:val="0055718F"/>
    <w:rsid w:val="0058609F"/>
    <w:rsid w:val="00591652"/>
    <w:rsid w:val="005A5050"/>
    <w:rsid w:val="005D6909"/>
    <w:rsid w:val="005E2F54"/>
    <w:rsid w:val="005F07C7"/>
    <w:rsid w:val="005F452C"/>
    <w:rsid w:val="00637475"/>
    <w:rsid w:val="006436C8"/>
    <w:rsid w:val="00653234"/>
    <w:rsid w:val="006542F9"/>
    <w:rsid w:val="006961FE"/>
    <w:rsid w:val="006B4727"/>
    <w:rsid w:val="006C28BC"/>
    <w:rsid w:val="006C7418"/>
    <w:rsid w:val="006F607F"/>
    <w:rsid w:val="0072354D"/>
    <w:rsid w:val="007426F4"/>
    <w:rsid w:val="0079604B"/>
    <w:rsid w:val="00797D35"/>
    <w:rsid w:val="007B4142"/>
    <w:rsid w:val="007C464C"/>
    <w:rsid w:val="007E7BEA"/>
    <w:rsid w:val="00810E10"/>
    <w:rsid w:val="00811628"/>
    <w:rsid w:val="00816C82"/>
    <w:rsid w:val="00890127"/>
    <w:rsid w:val="008967E0"/>
    <w:rsid w:val="00897768"/>
    <w:rsid w:val="008A1796"/>
    <w:rsid w:val="009048D6"/>
    <w:rsid w:val="00912C7D"/>
    <w:rsid w:val="00914300"/>
    <w:rsid w:val="00930B97"/>
    <w:rsid w:val="00955E48"/>
    <w:rsid w:val="009600C8"/>
    <w:rsid w:val="009733A5"/>
    <w:rsid w:val="009848D8"/>
    <w:rsid w:val="009C3734"/>
    <w:rsid w:val="009C586F"/>
    <w:rsid w:val="009C7DAC"/>
    <w:rsid w:val="009D52F8"/>
    <w:rsid w:val="009E7EA3"/>
    <w:rsid w:val="00A00C6F"/>
    <w:rsid w:val="00A015A6"/>
    <w:rsid w:val="00A15376"/>
    <w:rsid w:val="00A17C6E"/>
    <w:rsid w:val="00A22744"/>
    <w:rsid w:val="00A2574C"/>
    <w:rsid w:val="00A35289"/>
    <w:rsid w:val="00A450DA"/>
    <w:rsid w:val="00A51881"/>
    <w:rsid w:val="00A53E1B"/>
    <w:rsid w:val="00A63A14"/>
    <w:rsid w:val="00A95523"/>
    <w:rsid w:val="00AA37A2"/>
    <w:rsid w:val="00AD5665"/>
    <w:rsid w:val="00AF26DD"/>
    <w:rsid w:val="00B04707"/>
    <w:rsid w:val="00B11A75"/>
    <w:rsid w:val="00B57D63"/>
    <w:rsid w:val="00B71D14"/>
    <w:rsid w:val="00B75FED"/>
    <w:rsid w:val="00BA6332"/>
    <w:rsid w:val="00BB1DFA"/>
    <w:rsid w:val="00BE0558"/>
    <w:rsid w:val="00C30DEF"/>
    <w:rsid w:val="00C42FD5"/>
    <w:rsid w:val="00C5411D"/>
    <w:rsid w:val="00C61B9F"/>
    <w:rsid w:val="00C713DE"/>
    <w:rsid w:val="00C77DEE"/>
    <w:rsid w:val="00C86DBD"/>
    <w:rsid w:val="00C91A71"/>
    <w:rsid w:val="00CA629D"/>
    <w:rsid w:val="00CA694E"/>
    <w:rsid w:val="00CD62FA"/>
    <w:rsid w:val="00CE2A06"/>
    <w:rsid w:val="00D02E22"/>
    <w:rsid w:val="00D06339"/>
    <w:rsid w:val="00D107F5"/>
    <w:rsid w:val="00D47D17"/>
    <w:rsid w:val="00D567A7"/>
    <w:rsid w:val="00D62320"/>
    <w:rsid w:val="00D63578"/>
    <w:rsid w:val="00D90473"/>
    <w:rsid w:val="00D9531A"/>
    <w:rsid w:val="00DD0E6B"/>
    <w:rsid w:val="00DE4DC1"/>
    <w:rsid w:val="00E005A0"/>
    <w:rsid w:val="00E10082"/>
    <w:rsid w:val="00E31E4C"/>
    <w:rsid w:val="00E37B13"/>
    <w:rsid w:val="00E41FDD"/>
    <w:rsid w:val="00E56B1A"/>
    <w:rsid w:val="00E62FF4"/>
    <w:rsid w:val="00E63A6D"/>
    <w:rsid w:val="00E648CD"/>
    <w:rsid w:val="00E87755"/>
    <w:rsid w:val="00EA53C1"/>
    <w:rsid w:val="00EC5D6B"/>
    <w:rsid w:val="00EE0FC7"/>
    <w:rsid w:val="00F159F9"/>
    <w:rsid w:val="00F22B7F"/>
    <w:rsid w:val="00F22CDC"/>
    <w:rsid w:val="00F23CF6"/>
    <w:rsid w:val="00F37C0F"/>
    <w:rsid w:val="00F7174D"/>
    <w:rsid w:val="00F77C97"/>
    <w:rsid w:val="00FA5A86"/>
    <w:rsid w:val="00FB5ACA"/>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 w:type="paragraph" w:customStyle="1" w:styleId="Rubrik1">
    <w:name w:val="Rubrik1"/>
    <w:basedOn w:val="Standard"/>
    <w:rsid w:val="00A15376"/>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details">
    <w:name w:val="details"/>
    <w:basedOn w:val="Standard"/>
    <w:rsid w:val="00A15376"/>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953038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ubmed/30196934" TargetMode="External"/><Relationship Id="rId4" Type="http://schemas.openxmlformats.org/officeDocument/2006/relationships/settings" Target="settings.xml"/><Relationship Id="rId9" Type="http://schemas.openxmlformats.org/officeDocument/2006/relationships/hyperlink" Target="https://www.ncbi.nlm.nih.gov/pubmed/30243215"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3B6D81"/>
    <w:rsid w:val="004B1435"/>
    <w:rsid w:val="007E02E0"/>
    <w:rsid w:val="0088165C"/>
    <w:rsid w:val="008C315D"/>
    <w:rsid w:val="00BE0D01"/>
    <w:rsid w:val="00CD1DDC"/>
    <w:rsid w:val="00CE7F21"/>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45BA"/>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A9C49-0C16-4864-8EDF-E444F170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5721</Characters>
  <Application>Microsoft Office Word</Application>
  <DocSecurity>4</DocSecurity>
  <Lines>47</Lines>
  <Paragraphs>13</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Rijksoverheid</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2020-02-21T12:12:00Z</dcterms:created>
  <dcterms:modified xsi:type="dcterms:W3CDTF">2020-02-21T12:12:00Z</dcterms:modified>
</cp:coreProperties>
</file>