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25" w:rsidRPr="00060D25" w:rsidRDefault="00060D25" w:rsidP="00060D25">
      <w:pPr>
        <w:contextualSpacing/>
        <w:rPr>
          <w:b/>
        </w:rPr>
      </w:pPr>
      <w:bookmarkStart w:id="0" w:name="_GoBack"/>
      <w:bookmarkEnd w:id="0"/>
      <w:r>
        <w:rPr>
          <w:b/>
        </w:rPr>
        <w:t>ATTACHMENT</w:t>
      </w:r>
      <w:r w:rsidRPr="00060D25">
        <w:rPr>
          <w:b/>
        </w:rPr>
        <w:t xml:space="preserve"> A: ARPANSA Specific Comments to the Draft ICNIRP RF Guidelines</w:t>
      </w:r>
    </w:p>
    <w:p w:rsidR="00060D25" w:rsidRPr="00060D25" w:rsidRDefault="00060D25" w:rsidP="00060D25">
      <w:pPr>
        <w:contextualSpacing/>
      </w:pPr>
    </w:p>
    <w:p w:rsidR="00060D25" w:rsidRPr="00060D25" w:rsidRDefault="00060D25" w:rsidP="00060D25">
      <w:pPr>
        <w:contextualSpacing/>
        <w:rPr>
          <w:b/>
        </w:rPr>
      </w:pPr>
      <w:r w:rsidRPr="00060D25">
        <w:rPr>
          <w:b/>
        </w:rPr>
        <w:t>Guidelines</w:t>
      </w:r>
    </w:p>
    <w:p w:rsidR="00060D25" w:rsidRPr="00060D25" w:rsidRDefault="00060D25" w:rsidP="00060D25">
      <w:pPr>
        <w:contextualSpacing/>
      </w:pPr>
    </w:p>
    <w:tbl>
      <w:tblPr>
        <w:tblStyle w:val="Tabellenraster"/>
        <w:tblW w:w="0" w:type="auto"/>
        <w:tblLook w:val="04A0" w:firstRow="1" w:lastRow="0" w:firstColumn="1" w:lastColumn="0" w:noHBand="0" w:noVBand="1"/>
      </w:tblPr>
      <w:tblGrid>
        <w:gridCol w:w="1181"/>
        <w:gridCol w:w="8447"/>
      </w:tblGrid>
      <w:tr w:rsidR="00060D25" w:rsidRPr="00060D25" w:rsidTr="006E0C92">
        <w:tc>
          <w:tcPr>
            <w:tcW w:w="1271" w:type="dxa"/>
          </w:tcPr>
          <w:p w:rsidR="00060D25" w:rsidRPr="00060D25" w:rsidRDefault="00060D25" w:rsidP="00060D25">
            <w:pPr>
              <w:spacing w:line="264" w:lineRule="auto"/>
              <w:contextualSpacing/>
              <w:rPr>
                <w:b/>
              </w:rPr>
            </w:pPr>
            <w:r w:rsidRPr="00060D25">
              <w:rPr>
                <w:b/>
              </w:rPr>
              <w:t>Line</w:t>
            </w:r>
          </w:p>
        </w:tc>
        <w:tc>
          <w:tcPr>
            <w:tcW w:w="12677" w:type="dxa"/>
          </w:tcPr>
          <w:p w:rsidR="00060D25" w:rsidRPr="00060D25" w:rsidRDefault="00060D25" w:rsidP="00060D25">
            <w:pPr>
              <w:spacing w:line="264" w:lineRule="auto"/>
              <w:contextualSpacing/>
              <w:rPr>
                <w:b/>
              </w:rPr>
            </w:pPr>
            <w:r w:rsidRPr="00060D25">
              <w:rPr>
                <w:b/>
              </w:rPr>
              <w:t>COMMENT</w:t>
            </w:r>
          </w:p>
        </w:tc>
      </w:tr>
      <w:tr w:rsidR="00060D25" w:rsidRPr="00060D25" w:rsidTr="006E0C92">
        <w:tc>
          <w:tcPr>
            <w:tcW w:w="1271" w:type="dxa"/>
          </w:tcPr>
          <w:p w:rsidR="00060D25" w:rsidRPr="00060D25" w:rsidRDefault="00060D25" w:rsidP="00060D25">
            <w:pPr>
              <w:spacing w:line="264" w:lineRule="auto"/>
              <w:contextualSpacing/>
            </w:pPr>
            <w:r w:rsidRPr="00060D25">
              <w:t>16-17</w:t>
            </w:r>
          </w:p>
        </w:tc>
        <w:tc>
          <w:tcPr>
            <w:tcW w:w="12677" w:type="dxa"/>
          </w:tcPr>
          <w:p w:rsidR="00060D25" w:rsidRPr="00060D25" w:rsidRDefault="00060D25" w:rsidP="00060D25">
            <w:pPr>
              <w:spacing w:line="264" w:lineRule="auto"/>
              <w:contextualSpacing/>
            </w:pPr>
            <w:r w:rsidRPr="00060D25">
              <w:t>Stipulate the frequency ranges for the “radiofrequency part” and the “low-frequency-part”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30</w:t>
            </w:r>
          </w:p>
        </w:tc>
        <w:tc>
          <w:tcPr>
            <w:tcW w:w="12677" w:type="dxa"/>
          </w:tcPr>
          <w:p w:rsidR="00060D25" w:rsidRPr="00060D25" w:rsidRDefault="00060D25" w:rsidP="00060D25">
            <w:pPr>
              <w:spacing w:line="264" w:lineRule="auto"/>
              <w:contextualSpacing/>
            </w:pPr>
            <w:r w:rsidRPr="00060D25">
              <w:t xml:space="preserve">It may be useful to mention that the guidelines do apply to workers involved in medical procedures </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34</w:t>
            </w:r>
            <w:r w:rsidRPr="00060D25">
              <w:tab/>
            </w:r>
          </w:p>
        </w:tc>
        <w:tc>
          <w:tcPr>
            <w:tcW w:w="12677" w:type="dxa"/>
          </w:tcPr>
          <w:p w:rsidR="00060D25" w:rsidRPr="00060D25" w:rsidRDefault="00060D25" w:rsidP="00060D25">
            <w:pPr>
              <w:spacing w:line="264" w:lineRule="auto"/>
              <w:contextualSpacing/>
            </w:pPr>
            <w:r w:rsidRPr="00060D25">
              <w:t>Define “cosmetic procedures” to differentiate them from medical procedures e.g. is acne treatment a medical or cosmetic procedure</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59-64</w:t>
            </w:r>
          </w:p>
        </w:tc>
        <w:tc>
          <w:tcPr>
            <w:tcW w:w="12677" w:type="dxa"/>
          </w:tcPr>
          <w:p w:rsidR="00060D25" w:rsidRPr="00060D25" w:rsidRDefault="00060D25" w:rsidP="00060D25">
            <w:pPr>
              <w:spacing w:line="264" w:lineRule="auto"/>
              <w:contextualSpacing/>
            </w:pPr>
            <w:r w:rsidRPr="00060D25">
              <w:t>The explanation on ‘operational threshold’ here is unclear (better explained later in the document)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Page 2</w:t>
            </w:r>
          </w:p>
          <w:p w:rsidR="00060D25" w:rsidRPr="00060D25" w:rsidRDefault="00060D25" w:rsidP="00060D25">
            <w:pPr>
              <w:spacing w:line="264" w:lineRule="auto"/>
              <w:contextualSpacing/>
            </w:pPr>
            <w:r w:rsidRPr="00060D25">
              <w:t>Footnote</w:t>
            </w:r>
          </w:p>
        </w:tc>
        <w:tc>
          <w:tcPr>
            <w:tcW w:w="12677" w:type="dxa"/>
          </w:tcPr>
          <w:p w:rsidR="00060D25" w:rsidRPr="00060D25" w:rsidRDefault="00060D25" w:rsidP="00060D25">
            <w:pPr>
              <w:spacing w:line="264" w:lineRule="auto"/>
              <w:contextualSpacing/>
            </w:pPr>
            <w:r w:rsidRPr="00060D25">
              <w:t>World Health Organization (2006) document does not appear in the list of references.</w:t>
            </w:r>
          </w:p>
        </w:tc>
      </w:tr>
      <w:tr w:rsidR="00060D25" w:rsidRPr="00060D25" w:rsidTr="006E0C92">
        <w:tc>
          <w:tcPr>
            <w:tcW w:w="1271" w:type="dxa"/>
          </w:tcPr>
          <w:p w:rsidR="00060D25" w:rsidRPr="00060D25" w:rsidRDefault="00060D25" w:rsidP="00060D25">
            <w:pPr>
              <w:spacing w:line="264" w:lineRule="auto"/>
              <w:contextualSpacing/>
            </w:pPr>
            <w:r w:rsidRPr="00060D25">
              <w:t>145</w:t>
            </w:r>
          </w:p>
        </w:tc>
        <w:tc>
          <w:tcPr>
            <w:tcW w:w="12677" w:type="dxa"/>
          </w:tcPr>
          <w:p w:rsidR="00060D25" w:rsidRPr="00060D25" w:rsidRDefault="00060D25" w:rsidP="00060D25">
            <w:pPr>
              <w:spacing w:line="264" w:lineRule="auto"/>
              <w:contextualSpacing/>
            </w:pPr>
            <w:r w:rsidRPr="00060D25">
              <w:t>change "not sufficient" to "insufficient"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260, 267</w:t>
            </w:r>
          </w:p>
        </w:tc>
        <w:tc>
          <w:tcPr>
            <w:tcW w:w="12677" w:type="dxa"/>
          </w:tcPr>
          <w:p w:rsidR="00060D25" w:rsidRPr="00060D25" w:rsidRDefault="00060D25" w:rsidP="00060D25">
            <w:pPr>
              <w:spacing w:line="264" w:lineRule="auto"/>
              <w:contextualSpacing/>
            </w:pPr>
            <w:r w:rsidRPr="00060D25">
              <w:t>Reference to ACGIH, 2017 which does not appear on the reference list.  It is probably meant to be ACGIH 2018b.</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lastRenderedPageBreak/>
              <w:t>286</w:t>
            </w:r>
          </w:p>
        </w:tc>
        <w:tc>
          <w:tcPr>
            <w:tcW w:w="12677" w:type="dxa"/>
          </w:tcPr>
          <w:p w:rsidR="00060D25" w:rsidRPr="00060D25" w:rsidRDefault="00060D25" w:rsidP="00060D25">
            <w:pPr>
              <w:spacing w:line="264" w:lineRule="auto"/>
              <w:contextualSpacing/>
            </w:pPr>
            <w:r w:rsidRPr="00060D25">
              <w:t>Reference to “Sasaki, 2017” should probably be “Sasaki et al., 2017”.</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437</w:t>
            </w:r>
          </w:p>
        </w:tc>
        <w:tc>
          <w:tcPr>
            <w:tcW w:w="12677" w:type="dxa"/>
          </w:tcPr>
          <w:p w:rsidR="00060D25" w:rsidRPr="00060D25" w:rsidRDefault="00060D25" w:rsidP="00060D25">
            <w:pPr>
              <w:spacing w:line="264" w:lineRule="auto"/>
              <w:contextualSpacing/>
            </w:pPr>
            <w:r w:rsidRPr="00060D25">
              <w:t>Reference to “ACGIH 2017” which does not appear on the reference list.  It is probably meant to be ACGIH 2018b.</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697-707 &amp; 718-726</w:t>
            </w:r>
          </w:p>
        </w:tc>
        <w:tc>
          <w:tcPr>
            <w:tcW w:w="12677" w:type="dxa"/>
          </w:tcPr>
          <w:p w:rsidR="00060D25" w:rsidRDefault="00060D25" w:rsidP="00060D25">
            <w:pPr>
              <w:spacing w:line="264" w:lineRule="auto"/>
              <w:contextualSpacing/>
            </w:pPr>
            <w:r w:rsidRPr="00060D25">
              <w:t>In Tables 5 and 6, it would be better to repeat actual values rather than cross-reference to other tables</w:t>
            </w:r>
          </w:p>
          <w:p w:rsidR="00060D25" w:rsidRPr="00060D25" w:rsidRDefault="00060D25" w:rsidP="00060D25">
            <w:pPr>
              <w:spacing w:line="264" w:lineRule="auto"/>
              <w:contextualSpacing/>
            </w:pPr>
            <w:r w:rsidRPr="00060D25">
              <w:t xml:space="preserve"> </w:t>
            </w:r>
          </w:p>
        </w:tc>
      </w:tr>
      <w:tr w:rsidR="00060D25" w:rsidRPr="00060D25" w:rsidTr="006E0C92">
        <w:tc>
          <w:tcPr>
            <w:tcW w:w="1271" w:type="dxa"/>
          </w:tcPr>
          <w:p w:rsidR="00060D25" w:rsidRPr="00060D25" w:rsidRDefault="00060D25" w:rsidP="00060D25">
            <w:pPr>
              <w:spacing w:line="264" w:lineRule="auto"/>
              <w:contextualSpacing/>
            </w:pPr>
            <w:r w:rsidRPr="00060D25">
              <w:t>711</w:t>
            </w:r>
          </w:p>
        </w:tc>
        <w:tc>
          <w:tcPr>
            <w:tcW w:w="12677" w:type="dxa"/>
          </w:tcPr>
          <w:p w:rsidR="00060D25" w:rsidRPr="00060D25" w:rsidRDefault="00060D25" w:rsidP="00060D25">
            <w:pPr>
              <w:spacing w:line="264" w:lineRule="auto"/>
              <w:contextualSpacing/>
            </w:pPr>
            <w:r w:rsidRPr="00060D25">
              <w:t>Note 5 is not needed as “---</w:t>
            </w:r>
            <w:proofErr w:type="gramStart"/>
            <w:r w:rsidRPr="00060D25">
              <w:t>“ does</w:t>
            </w:r>
            <w:proofErr w:type="gramEnd"/>
            <w:r w:rsidRPr="00060D25">
              <w:t xml:space="preserve"> not appear in any cell of Table 5.</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783</w:t>
            </w:r>
          </w:p>
        </w:tc>
        <w:tc>
          <w:tcPr>
            <w:tcW w:w="12677" w:type="dxa"/>
          </w:tcPr>
          <w:p w:rsidR="00060D25" w:rsidRPr="00060D25" w:rsidRDefault="00060D25" w:rsidP="00060D25">
            <w:pPr>
              <w:spacing w:line="264" w:lineRule="auto"/>
              <w:contextualSpacing/>
            </w:pPr>
            <w:r w:rsidRPr="00060D25">
              <w:t>Reference to Chan et al. (2015), should probably be dated 2013.</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874</w:t>
            </w:r>
          </w:p>
        </w:tc>
        <w:tc>
          <w:tcPr>
            <w:tcW w:w="12677"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881</w:t>
            </w:r>
          </w:p>
        </w:tc>
        <w:tc>
          <w:tcPr>
            <w:tcW w:w="12677"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915</w:t>
            </w:r>
          </w:p>
        </w:tc>
        <w:tc>
          <w:tcPr>
            <w:tcW w:w="12677"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966</w:t>
            </w:r>
          </w:p>
        </w:tc>
        <w:tc>
          <w:tcPr>
            <w:tcW w:w="12677"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978</w:t>
            </w:r>
          </w:p>
        </w:tc>
        <w:tc>
          <w:tcPr>
            <w:tcW w:w="12677"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982</w:t>
            </w:r>
          </w:p>
        </w:tc>
        <w:tc>
          <w:tcPr>
            <w:tcW w:w="12677"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999-1001</w:t>
            </w:r>
          </w:p>
        </w:tc>
        <w:tc>
          <w:tcPr>
            <w:tcW w:w="12677" w:type="dxa"/>
          </w:tcPr>
          <w:p w:rsidR="00060D25" w:rsidRPr="00060D25" w:rsidRDefault="00060D25" w:rsidP="00060D25">
            <w:pPr>
              <w:spacing w:line="264" w:lineRule="auto"/>
              <w:contextualSpacing/>
            </w:pPr>
            <w:r w:rsidRPr="00060D25">
              <w:t>This paper has already appeared in the list of references.</w:t>
            </w:r>
          </w:p>
        </w:tc>
      </w:tr>
    </w:tbl>
    <w:p w:rsidR="00060D25" w:rsidRPr="00060D25" w:rsidRDefault="00060D25" w:rsidP="00060D25">
      <w:pPr>
        <w:contextualSpacing/>
        <w:rPr>
          <w:b/>
        </w:rPr>
      </w:pPr>
      <w:r w:rsidRPr="00060D25">
        <w:rPr>
          <w:b/>
        </w:rPr>
        <w:t>Appendix A</w:t>
      </w:r>
    </w:p>
    <w:p w:rsidR="00060D25" w:rsidRPr="00060D25" w:rsidRDefault="00060D25" w:rsidP="00060D25">
      <w:pPr>
        <w:contextualSpacing/>
      </w:pPr>
    </w:p>
    <w:tbl>
      <w:tblPr>
        <w:tblStyle w:val="Tabellenraster"/>
        <w:tblW w:w="0" w:type="auto"/>
        <w:tblLook w:val="04A0" w:firstRow="1" w:lastRow="0" w:firstColumn="1" w:lastColumn="0" w:noHBand="0" w:noVBand="1"/>
      </w:tblPr>
      <w:tblGrid>
        <w:gridCol w:w="1046"/>
        <w:gridCol w:w="8582"/>
      </w:tblGrid>
      <w:tr w:rsidR="00060D25" w:rsidRPr="00060D25" w:rsidTr="009A1650">
        <w:tc>
          <w:tcPr>
            <w:tcW w:w="1046" w:type="dxa"/>
          </w:tcPr>
          <w:p w:rsidR="00060D25" w:rsidRPr="00060D25" w:rsidRDefault="00060D25" w:rsidP="00060D25">
            <w:pPr>
              <w:spacing w:line="264" w:lineRule="auto"/>
              <w:contextualSpacing/>
              <w:rPr>
                <w:b/>
              </w:rPr>
            </w:pPr>
            <w:r w:rsidRPr="00060D25">
              <w:rPr>
                <w:b/>
              </w:rPr>
              <w:t>Line</w:t>
            </w:r>
          </w:p>
        </w:tc>
        <w:tc>
          <w:tcPr>
            <w:tcW w:w="8582" w:type="dxa"/>
          </w:tcPr>
          <w:p w:rsidR="00060D25" w:rsidRPr="00060D25" w:rsidRDefault="00060D25" w:rsidP="00060D25">
            <w:pPr>
              <w:spacing w:line="264" w:lineRule="auto"/>
              <w:contextualSpacing/>
              <w:rPr>
                <w:b/>
              </w:rPr>
            </w:pPr>
            <w:r w:rsidRPr="00060D25">
              <w:rPr>
                <w:b/>
              </w:rPr>
              <w:t>COMMENT</w:t>
            </w:r>
          </w:p>
        </w:tc>
      </w:tr>
      <w:tr w:rsidR="00060D25" w:rsidRPr="00060D25" w:rsidTr="009A1650">
        <w:tc>
          <w:tcPr>
            <w:tcW w:w="1046" w:type="dxa"/>
          </w:tcPr>
          <w:p w:rsidR="00060D25" w:rsidRPr="00060D25" w:rsidRDefault="00060D25" w:rsidP="00060D25">
            <w:pPr>
              <w:spacing w:line="264" w:lineRule="auto"/>
              <w:contextualSpacing/>
            </w:pPr>
            <w:r w:rsidRPr="00060D25">
              <w:t>17 &amp; 21</w:t>
            </w:r>
          </w:p>
        </w:tc>
        <w:tc>
          <w:tcPr>
            <w:tcW w:w="8582" w:type="dxa"/>
          </w:tcPr>
          <w:p w:rsidR="00060D25" w:rsidRPr="00060D25" w:rsidRDefault="00060D25" w:rsidP="00060D25">
            <w:pPr>
              <w:spacing w:line="264" w:lineRule="auto"/>
              <w:contextualSpacing/>
            </w:pPr>
            <w:r w:rsidRPr="00060D25">
              <w:t>The acronym OAHET should appear on line 21 when the full term is first used, rather than line 17 (which refers to the effect rather than the threshold for the effect).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28-29</w:t>
            </w:r>
          </w:p>
        </w:tc>
        <w:tc>
          <w:tcPr>
            <w:tcW w:w="8582" w:type="dxa"/>
          </w:tcPr>
          <w:p w:rsidR="00060D25" w:rsidRPr="00060D25" w:rsidRDefault="00060D25" w:rsidP="00060D25">
            <w:pPr>
              <w:spacing w:line="264" w:lineRule="auto"/>
              <w:contextualSpacing/>
            </w:pPr>
            <w:r w:rsidRPr="00060D25">
              <w:t>The cited reference does not contain the detailed explanations of the basic quantities listed.</w:t>
            </w:r>
          </w:p>
          <w:p w:rsidR="00060D25" w:rsidRPr="00060D25" w:rsidRDefault="00060D25" w:rsidP="00060D25">
            <w:pPr>
              <w:spacing w:line="264" w:lineRule="auto"/>
              <w:contextualSpacing/>
            </w:pPr>
            <w:r w:rsidRPr="00060D25">
              <w:t>Perhaps a better reference would be “Review of concepts, quantities, units and terminology for non-ionizing radiation protection” Health Physics, 49(6), 1329-1362 (1985)</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lastRenderedPageBreak/>
              <w:t>31-33</w:t>
            </w:r>
          </w:p>
        </w:tc>
        <w:tc>
          <w:tcPr>
            <w:tcW w:w="8582" w:type="dxa"/>
          </w:tcPr>
          <w:p w:rsidR="00060D25" w:rsidRPr="00060D25" w:rsidRDefault="00060D25" w:rsidP="00060D25">
            <w:pPr>
              <w:spacing w:line="264" w:lineRule="auto"/>
              <w:contextualSpacing/>
            </w:pPr>
            <w:r w:rsidRPr="00060D25">
              <w:t>This sentence is confusing and should be rephrased as:</w:t>
            </w:r>
          </w:p>
          <w:p w:rsidR="00060D25" w:rsidRPr="00060D25" w:rsidRDefault="00060D25" w:rsidP="00060D25">
            <w:pPr>
              <w:spacing w:line="264" w:lineRule="auto"/>
              <w:contextualSpacing/>
            </w:pPr>
            <w:r w:rsidRPr="00060D25">
              <w:t>It is noted that radiofrequency basic restrictions and reference levels are based on the lowest radiofrequency exposure levels known to cause adverse health effects; these effects are thermally mediated.</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71-72</w:t>
            </w:r>
          </w:p>
        </w:tc>
        <w:tc>
          <w:tcPr>
            <w:tcW w:w="8582" w:type="dxa"/>
          </w:tcPr>
          <w:p w:rsidR="00060D25" w:rsidRPr="00060D25" w:rsidRDefault="00060D25" w:rsidP="00060D25">
            <w:pPr>
              <w:spacing w:line="264" w:lineRule="auto"/>
              <w:contextualSpacing/>
            </w:pPr>
            <w:r w:rsidRPr="00060D25">
              <w:t>The subscripts indicating “transmitted” have been capitalised in this heading, should still read “</w:t>
            </w:r>
            <w:proofErr w:type="spellStart"/>
            <w:r w:rsidRPr="00060D25">
              <w:t>Str</w:t>
            </w:r>
            <w:proofErr w:type="spellEnd"/>
            <w:r w:rsidRPr="00060D25">
              <w:t>” and “</w:t>
            </w:r>
            <w:proofErr w:type="spellStart"/>
            <w:r w:rsidRPr="00060D25">
              <w:t>Htr</w:t>
            </w:r>
            <w:proofErr w:type="spellEnd"/>
            <w:r w:rsidRPr="00060D25">
              <w: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91-92</w:t>
            </w:r>
          </w:p>
        </w:tc>
        <w:tc>
          <w:tcPr>
            <w:tcW w:w="8582" w:type="dxa"/>
          </w:tcPr>
          <w:p w:rsidR="00060D25" w:rsidRPr="00060D25" w:rsidRDefault="00060D25" w:rsidP="00060D25">
            <w:pPr>
              <w:spacing w:line="264" w:lineRule="auto"/>
              <w:contextualSpacing/>
            </w:pPr>
            <w:r w:rsidRPr="00060D25">
              <w:t>The subscripts indicating “incident” have been capitalised in this heading, should still read “</w:t>
            </w:r>
            <w:proofErr w:type="spellStart"/>
            <w:r w:rsidRPr="00060D25">
              <w:t>Sinc</w:t>
            </w:r>
            <w:proofErr w:type="spellEnd"/>
            <w:r w:rsidRPr="00060D25">
              <w:t>” and “</w:t>
            </w:r>
            <w:proofErr w:type="spellStart"/>
            <w:r w:rsidRPr="00060D25">
              <w:t>Hinc</w:t>
            </w:r>
            <w:proofErr w:type="spellEnd"/>
            <w:r w:rsidRPr="00060D25">
              <w: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100</w:t>
            </w:r>
          </w:p>
        </w:tc>
        <w:tc>
          <w:tcPr>
            <w:tcW w:w="8582" w:type="dxa"/>
          </w:tcPr>
          <w:p w:rsidR="00060D25" w:rsidRPr="00060D25" w:rsidRDefault="00060D25" w:rsidP="00060D25">
            <w:pPr>
              <w:spacing w:line="264" w:lineRule="auto"/>
              <w:contextualSpacing/>
            </w:pPr>
            <w:r w:rsidRPr="00060D25">
              <w:t>Include the symbol for equivalent incident power density, “</w:t>
            </w:r>
            <w:proofErr w:type="spellStart"/>
            <w:r w:rsidRPr="00060D25">
              <w:t>Seq</w:t>
            </w:r>
            <w:proofErr w:type="spellEnd"/>
            <w:r w:rsidRPr="00060D25">
              <w: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113</w:t>
            </w:r>
          </w:p>
        </w:tc>
        <w:tc>
          <w:tcPr>
            <w:tcW w:w="8582" w:type="dxa"/>
          </w:tcPr>
          <w:p w:rsidR="00060D25" w:rsidRPr="00060D25" w:rsidRDefault="00060D25" w:rsidP="00060D25">
            <w:pPr>
              <w:spacing w:line="264" w:lineRule="auto"/>
              <w:contextualSpacing/>
            </w:pPr>
            <w:r w:rsidRPr="00060D25">
              <w:t>Sentence does not make sense, suggest removing the words “at the”:</w:t>
            </w:r>
          </w:p>
          <w:p w:rsidR="00060D25" w:rsidRPr="00060D25" w:rsidRDefault="00060D25" w:rsidP="00060D25">
            <w:pPr>
              <w:spacing w:line="264" w:lineRule="auto"/>
              <w:contextualSpacing/>
            </w:pPr>
            <w:r w:rsidRPr="00060D25">
              <w:t>e.g. transverse magnetic (TM) wave at the incident around the Brewster angle</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119</w:t>
            </w:r>
          </w:p>
        </w:tc>
        <w:tc>
          <w:tcPr>
            <w:tcW w:w="8582" w:type="dxa"/>
          </w:tcPr>
          <w:p w:rsidR="00060D25" w:rsidRPr="00060D25" w:rsidRDefault="00060D25" w:rsidP="00060D25">
            <w:pPr>
              <w:spacing w:line="264" w:lineRule="auto"/>
              <w:contextualSpacing/>
            </w:pPr>
            <w:r w:rsidRPr="00060D25">
              <w:t>Suggest removing the emotive language, delete the word “extremely”.</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132-146</w:t>
            </w:r>
          </w:p>
        </w:tc>
        <w:tc>
          <w:tcPr>
            <w:tcW w:w="8582" w:type="dxa"/>
          </w:tcPr>
          <w:p w:rsidR="00060D25" w:rsidRPr="00060D25" w:rsidRDefault="00060D25" w:rsidP="00060D25">
            <w:pPr>
              <w:spacing w:line="264" w:lineRule="auto"/>
              <w:contextualSpacing/>
            </w:pPr>
            <w:r w:rsidRPr="00060D25">
              <w:t>This paragraph cites conflicting evidence on the ability of high frequency RF absorbed near the surface to elevate core body temperature.  (This reasoning is actually much better explained in section 4.3.3.1.1. of the main guideline document.)  It is currently unclear why the one study on IR over-rides the two RF studies, suggest rephrasing.</w:t>
            </w:r>
          </w:p>
          <w:p w:rsidR="00060D25" w:rsidRPr="00060D25" w:rsidRDefault="00060D25" w:rsidP="00060D25">
            <w:pPr>
              <w:spacing w:line="264" w:lineRule="auto"/>
              <w:contextualSpacing/>
            </w:pPr>
            <w:r w:rsidRPr="00060D25">
              <w:t>The sentence beginning on line 138 should read: “However, it has also been reported that infrared radiation (IR) exposure can cause significant body core temperature elevation (</w:t>
            </w:r>
            <w:proofErr w:type="spellStart"/>
            <w:r w:rsidRPr="00060D25">
              <w:t>Brockow</w:t>
            </w:r>
            <w:proofErr w:type="spellEnd"/>
            <w:r w:rsidRPr="00060D25">
              <w:t xml:space="preserve"> et al., 2007).”</w:t>
            </w:r>
          </w:p>
          <w:p w:rsidR="00060D25" w:rsidRPr="00060D25" w:rsidRDefault="00060D25" w:rsidP="00060D25">
            <w:pPr>
              <w:spacing w:line="264" w:lineRule="auto"/>
              <w:contextualSpacing/>
            </w:pPr>
            <w:r w:rsidRPr="00060D25">
              <w:t xml:space="preserve">The sentence beginning on line 141 should read: “This means that despite the penetration depth of IR being very small or comparable to the high GHz radiofrequency EMFs (or </w:t>
            </w:r>
            <w:proofErr w:type="spellStart"/>
            <w:r w:rsidRPr="00060D25">
              <w:t>millimeter</w:t>
            </w:r>
            <w:proofErr w:type="spellEnd"/>
            <w:r w:rsidRPr="00060D25">
              <w:t xml:space="preserve"> waves) it is still possible for IR exposure to raise core body temperature significantly.”</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260</w:t>
            </w:r>
          </w:p>
        </w:tc>
        <w:tc>
          <w:tcPr>
            <w:tcW w:w="8582" w:type="dxa"/>
          </w:tcPr>
          <w:p w:rsidR="00060D25" w:rsidRPr="00060D25" w:rsidRDefault="00060D25" w:rsidP="00060D25">
            <w:pPr>
              <w:spacing w:line="264" w:lineRule="auto"/>
              <w:contextualSpacing/>
            </w:pPr>
            <w:r w:rsidRPr="00060D25">
              <w:t>Change “GHZ” to GHz</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270-1</w:t>
            </w:r>
          </w:p>
        </w:tc>
        <w:tc>
          <w:tcPr>
            <w:tcW w:w="8582" w:type="dxa"/>
          </w:tcPr>
          <w:p w:rsidR="00060D25" w:rsidRPr="00060D25" w:rsidRDefault="00060D25" w:rsidP="00060D25">
            <w:pPr>
              <w:spacing w:line="264" w:lineRule="auto"/>
              <w:contextualSpacing/>
            </w:pPr>
            <w:r w:rsidRPr="00060D25">
              <w:t>Reference to Hirata and Fujiwara 2009 should be to the paper listed on line 945, i.e. 2009c.</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lastRenderedPageBreak/>
              <w:t>273</w:t>
            </w:r>
          </w:p>
        </w:tc>
        <w:tc>
          <w:tcPr>
            <w:tcW w:w="8582" w:type="dxa"/>
          </w:tcPr>
          <w:p w:rsidR="00060D25" w:rsidRPr="00060D25" w:rsidRDefault="00060D25" w:rsidP="00060D25">
            <w:pPr>
              <w:spacing w:line="264" w:lineRule="auto"/>
              <w:contextualSpacing/>
            </w:pPr>
            <w:r w:rsidRPr="00060D25">
              <w:t xml:space="preserve">Reference to Hirata, Fujimoto et al., 2006 should be to the paper listed on line 922, i.e. </w:t>
            </w:r>
            <w:proofErr w:type="gramStart"/>
            <w:r w:rsidRPr="00060D25">
              <w:t>Hirata  et</w:t>
            </w:r>
            <w:proofErr w:type="gramEnd"/>
            <w:r w:rsidRPr="00060D25">
              <w:t xml:space="preserve"> al.,2006a.</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301</w:t>
            </w:r>
          </w:p>
        </w:tc>
        <w:tc>
          <w:tcPr>
            <w:tcW w:w="8582" w:type="dxa"/>
          </w:tcPr>
          <w:p w:rsidR="00060D25" w:rsidRPr="00060D25" w:rsidRDefault="00060D25" w:rsidP="00060D25">
            <w:pPr>
              <w:spacing w:line="264" w:lineRule="auto"/>
              <w:contextualSpacing/>
            </w:pPr>
            <w:r w:rsidRPr="00060D25">
              <w:t>Reference to Hirata, Watanabe et al., 2007 should be to the paper listed on line 928, i.e. 2007a.</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302</w:t>
            </w:r>
          </w:p>
        </w:tc>
        <w:tc>
          <w:tcPr>
            <w:tcW w:w="8582" w:type="dxa"/>
          </w:tcPr>
          <w:p w:rsidR="00060D25" w:rsidRPr="00060D25" w:rsidRDefault="00060D25" w:rsidP="00060D25">
            <w:pPr>
              <w:spacing w:line="264" w:lineRule="auto"/>
              <w:contextualSpacing/>
            </w:pPr>
            <w:r w:rsidRPr="00060D25">
              <w:t xml:space="preserve">The papers by </w:t>
            </w:r>
            <w:proofErr w:type="spellStart"/>
            <w:r w:rsidRPr="00060D25">
              <w:t>Buccella</w:t>
            </w:r>
            <w:proofErr w:type="spellEnd"/>
            <w:r w:rsidRPr="00060D25">
              <w:t xml:space="preserve"> 2007 and </w:t>
            </w:r>
            <w:proofErr w:type="spellStart"/>
            <w:r w:rsidRPr="00060D25">
              <w:t>Laakso</w:t>
            </w:r>
            <w:proofErr w:type="spellEnd"/>
            <w:r w:rsidRPr="00060D25">
              <w:t xml:space="preserve"> 2009 are cited but not listed in the References.</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309</w:t>
            </w:r>
          </w:p>
        </w:tc>
        <w:tc>
          <w:tcPr>
            <w:tcW w:w="8582" w:type="dxa"/>
          </w:tcPr>
          <w:p w:rsidR="00060D25" w:rsidRPr="00060D25" w:rsidRDefault="00060D25" w:rsidP="00060D25">
            <w:pPr>
              <w:spacing w:line="264" w:lineRule="auto"/>
              <w:contextualSpacing/>
            </w:pPr>
            <w:r w:rsidRPr="00060D25">
              <w:t>Reference to Hirata, Fujiwara et al., 2006a should be to the paper listed on line 925, i.e. 2006b.</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341</w:t>
            </w:r>
          </w:p>
        </w:tc>
        <w:tc>
          <w:tcPr>
            <w:tcW w:w="8582" w:type="dxa"/>
          </w:tcPr>
          <w:p w:rsidR="00060D25" w:rsidRPr="00060D25" w:rsidRDefault="00060D25" w:rsidP="00060D25">
            <w:pPr>
              <w:spacing w:line="264" w:lineRule="auto"/>
              <w:contextualSpacing/>
            </w:pPr>
            <w:r w:rsidRPr="00060D25">
              <w:t>Unit should be degrees Centigrade kilogram per watt, so the “-1” should be in superscript.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350</w:t>
            </w:r>
          </w:p>
        </w:tc>
        <w:tc>
          <w:tcPr>
            <w:tcW w:w="8582" w:type="dxa"/>
          </w:tcPr>
          <w:p w:rsidR="00060D25" w:rsidRPr="00060D25" w:rsidRDefault="00060D25" w:rsidP="00060D25">
            <w:pPr>
              <w:spacing w:line="264" w:lineRule="auto"/>
              <w:contextualSpacing/>
            </w:pPr>
            <w:r w:rsidRPr="00060D25">
              <w:t>Takei et al., 2018 is cited but does not appear in the references.  It could be the paper listed on page 25 line 1037 Takei et al. (in press).</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354</w:t>
            </w:r>
          </w:p>
        </w:tc>
        <w:tc>
          <w:tcPr>
            <w:tcW w:w="8582" w:type="dxa"/>
          </w:tcPr>
          <w:p w:rsidR="00060D25" w:rsidRPr="00060D25" w:rsidRDefault="00060D25" w:rsidP="00060D25">
            <w:pPr>
              <w:spacing w:line="264" w:lineRule="auto"/>
              <w:contextualSpacing/>
            </w:pPr>
            <w:r w:rsidRPr="00060D25">
              <w:t>Change “GHZ” to GHz</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446</w:t>
            </w:r>
          </w:p>
        </w:tc>
        <w:tc>
          <w:tcPr>
            <w:tcW w:w="8582" w:type="dxa"/>
          </w:tcPr>
          <w:p w:rsidR="00060D25" w:rsidRPr="00060D25" w:rsidRDefault="00060D25" w:rsidP="00060D25">
            <w:pPr>
              <w:spacing w:line="264" w:lineRule="auto"/>
              <w:contextualSpacing/>
            </w:pPr>
            <w:r w:rsidRPr="00060D25">
              <w:t>The citation of unpublished work (Kodera et al., unpublished) does not meet the requirements of substantiated evidence as defined on page 2 lines 43-53 of the main guidelines document.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456</w:t>
            </w:r>
          </w:p>
        </w:tc>
        <w:tc>
          <w:tcPr>
            <w:tcW w:w="8582" w:type="dxa"/>
          </w:tcPr>
          <w:p w:rsidR="00060D25" w:rsidRPr="00060D25" w:rsidRDefault="00060D25" w:rsidP="00060D25">
            <w:pPr>
              <w:spacing w:line="264" w:lineRule="auto"/>
              <w:contextualSpacing/>
            </w:pPr>
            <w:r w:rsidRPr="00060D25">
              <w:t>The citation of unpublished work (Kodera et al., unpublished) is not acceptable.  It does not meet the requirements of substantiated evidence as defined on page 2 lines 43-53 of the main guidelines document.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531</w:t>
            </w:r>
          </w:p>
        </w:tc>
        <w:tc>
          <w:tcPr>
            <w:tcW w:w="8582" w:type="dxa"/>
          </w:tcPr>
          <w:p w:rsidR="00060D25" w:rsidRPr="00060D25" w:rsidRDefault="00060D25" w:rsidP="00060D25">
            <w:pPr>
              <w:spacing w:line="264" w:lineRule="auto"/>
              <w:contextualSpacing/>
            </w:pPr>
            <w:r w:rsidRPr="00060D25">
              <w:t>Remove "characteristic" before "impedance". Word is superfluous.</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617</w:t>
            </w:r>
          </w:p>
        </w:tc>
        <w:tc>
          <w:tcPr>
            <w:tcW w:w="8582" w:type="dxa"/>
          </w:tcPr>
          <w:p w:rsidR="00060D25" w:rsidRPr="00060D25" w:rsidRDefault="00060D25" w:rsidP="00060D25">
            <w:pPr>
              <w:spacing w:line="264" w:lineRule="auto"/>
              <w:contextualSpacing/>
            </w:pPr>
            <w:r w:rsidRPr="00060D25">
              <w:t>Reference to Hirata et al., (2009) should be to the paper listed on line 942, i.e. 2009b.</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649</w:t>
            </w:r>
          </w:p>
        </w:tc>
        <w:tc>
          <w:tcPr>
            <w:tcW w:w="8582" w:type="dxa"/>
          </w:tcPr>
          <w:p w:rsidR="00060D25" w:rsidRPr="00060D25" w:rsidRDefault="00060D25" w:rsidP="00060D25">
            <w:pPr>
              <w:spacing w:line="264" w:lineRule="auto"/>
              <w:contextualSpacing/>
            </w:pPr>
            <w:r w:rsidRPr="00060D25">
              <w:t xml:space="preserve">Suggest replacing the word "maximal" with "highest" or "SAR in the </w:t>
            </w:r>
            <w:proofErr w:type="spellStart"/>
            <w:r w:rsidRPr="00060D25">
              <w:t>fetus</w:t>
            </w:r>
            <w:proofErr w:type="spellEnd"/>
            <w:r w:rsidRPr="00060D25">
              <w:t xml:space="preserve"> reaches its maximum at..."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680</w:t>
            </w:r>
          </w:p>
        </w:tc>
        <w:tc>
          <w:tcPr>
            <w:tcW w:w="8582" w:type="dxa"/>
          </w:tcPr>
          <w:p w:rsidR="00060D25" w:rsidRPr="00060D25" w:rsidRDefault="00060D25" w:rsidP="00060D25">
            <w:pPr>
              <w:spacing w:line="264" w:lineRule="auto"/>
              <w:contextualSpacing/>
            </w:pPr>
            <w:r w:rsidRPr="00060D25">
              <w:t>Reference to Hirata et al. (2008) should be to the paper listed on line 936, i.e. 2008b.</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lastRenderedPageBreak/>
              <w:t>708-9</w:t>
            </w:r>
          </w:p>
        </w:tc>
        <w:tc>
          <w:tcPr>
            <w:tcW w:w="8582" w:type="dxa"/>
          </w:tcPr>
          <w:p w:rsidR="00060D25" w:rsidRPr="00060D25" w:rsidRDefault="00060D25" w:rsidP="00060D25">
            <w:pPr>
              <w:spacing w:line="264" w:lineRule="auto"/>
              <w:contextualSpacing/>
            </w:pPr>
            <w:r w:rsidRPr="00060D25">
              <w:t>Reference to Hirata, Asano et al., 2007 should be to the paper listed on line 931, i.e. 2007b.</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733-5</w:t>
            </w:r>
          </w:p>
        </w:tc>
        <w:tc>
          <w:tcPr>
            <w:tcW w:w="8582" w:type="dxa"/>
          </w:tcPr>
          <w:p w:rsidR="00060D25" w:rsidRPr="00060D25" w:rsidRDefault="00060D25" w:rsidP="00060D25">
            <w:pPr>
              <w:spacing w:line="264" w:lineRule="auto"/>
              <w:contextualSpacing/>
            </w:pPr>
            <w:r w:rsidRPr="00060D25">
              <w:t>This sentence is incorrect.  This is not the usually accepted definition of the Brewster angle.</w:t>
            </w:r>
          </w:p>
          <w:p w:rsidR="00060D25" w:rsidRPr="00060D25" w:rsidRDefault="00060D25" w:rsidP="00060D25">
            <w:pPr>
              <w:spacing w:line="264" w:lineRule="auto"/>
              <w:contextualSpacing/>
            </w:pPr>
            <w:r w:rsidRPr="00060D25">
              <w:t>“The angle corresponding to the maximum transmittance is usually the angle normal to the body surface, and is referred to as the Brewster angle for a specific polarization of TM-wave incidence.”</w:t>
            </w:r>
          </w:p>
          <w:p w:rsidR="00060D25" w:rsidRPr="00060D25" w:rsidRDefault="00060D25" w:rsidP="00060D25">
            <w:pPr>
              <w:spacing w:line="264" w:lineRule="auto"/>
              <w:contextualSpacing/>
            </w:pPr>
            <w:r w:rsidRPr="00060D25">
              <w:t>Suggest deleting the second part of the sentence so that it reads:</w:t>
            </w:r>
          </w:p>
          <w:p w:rsidR="00060D25" w:rsidRPr="00060D25" w:rsidRDefault="00060D25" w:rsidP="00060D25">
            <w:pPr>
              <w:spacing w:line="264" w:lineRule="auto"/>
              <w:contextualSpacing/>
            </w:pPr>
            <w:r w:rsidRPr="00060D25">
              <w:t>“The angle corresponding to the maximum transmittance is usually the angle normal to the body surface.”</w:t>
            </w:r>
          </w:p>
          <w:p w:rsidR="00060D25" w:rsidRPr="00060D25" w:rsidRDefault="00060D25" w:rsidP="00060D25">
            <w:pPr>
              <w:spacing w:line="264" w:lineRule="auto"/>
              <w:contextualSpacing/>
            </w:pPr>
          </w:p>
        </w:tc>
      </w:tr>
      <w:tr w:rsidR="009A1650" w:rsidRPr="00060D25" w:rsidTr="009A1650">
        <w:tc>
          <w:tcPr>
            <w:tcW w:w="1046" w:type="dxa"/>
          </w:tcPr>
          <w:p w:rsidR="009A1650" w:rsidRDefault="009A1650" w:rsidP="009A1650">
            <w:pPr>
              <w:contextualSpacing/>
            </w:pPr>
            <w:r>
              <w:t>Line 735</w:t>
            </w:r>
          </w:p>
        </w:tc>
        <w:tc>
          <w:tcPr>
            <w:tcW w:w="8582" w:type="dxa"/>
          </w:tcPr>
          <w:p w:rsidR="009A1650" w:rsidRDefault="009A1650" w:rsidP="009A1650">
            <w:pPr>
              <w:contextualSpacing/>
              <w:rPr>
                <w:sz w:val="23"/>
                <w:szCs w:val="23"/>
              </w:rPr>
            </w:pPr>
            <w:r>
              <w:rPr>
                <w:sz w:val="23"/>
                <w:szCs w:val="23"/>
              </w:rPr>
              <w:t>Define “TM-wave”</w:t>
            </w:r>
          </w:p>
          <w:p w:rsidR="009A1650" w:rsidRDefault="009A1650" w:rsidP="009A1650">
            <w:pPr>
              <w:contextualSpacing/>
              <w:rPr>
                <w:sz w:val="23"/>
                <w:szCs w:val="23"/>
              </w:rPr>
            </w:pPr>
          </w:p>
        </w:tc>
      </w:tr>
      <w:tr w:rsidR="00060D25" w:rsidRPr="00060D25" w:rsidTr="009A1650">
        <w:tc>
          <w:tcPr>
            <w:tcW w:w="1046" w:type="dxa"/>
          </w:tcPr>
          <w:p w:rsidR="00060D25" w:rsidRPr="00060D25" w:rsidRDefault="00060D25" w:rsidP="00060D25">
            <w:pPr>
              <w:spacing w:line="264" w:lineRule="auto"/>
              <w:contextualSpacing/>
            </w:pPr>
            <w:r w:rsidRPr="00060D25">
              <w:t>867</w:t>
            </w:r>
          </w:p>
        </w:tc>
        <w:tc>
          <w:tcPr>
            <w:tcW w:w="8582"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934</w:t>
            </w:r>
          </w:p>
        </w:tc>
        <w:tc>
          <w:tcPr>
            <w:tcW w:w="8582"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976</w:t>
            </w:r>
          </w:p>
        </w:tc>
        <w:tc>
          <w:tcPr>
            <w:tcW w:w="8582" w:type="dxa"/>
          </w:tcPr>
          <w:p w:rsidR="00060D25" w:rsidRPr="00060D25" w:rsidRDefault="00060D25" w:rsidP="00060D25">
            <w:pPr>
              <w:spacing w:line="264" w:lineRule="auto"/>
              <w:contextualSpacing/>
            </w:pPr>
            <w:r w:rsidRPr="00060D25">
              <w:t>This is not acceptable for a reference: Kashiwa et al. (2018). Unpublished observations.</w:t>
            </w:r>
          </w:p>
          <w:p w:rsidR="00060D25" w:rsidRPr="00060D25" w:rsidRDefault="00060D25" w:rsidP="00060D25">
            <w:pPr>
              <w:spacing w:line="264" w:lineRule="auto"/>
              <w:contextualSpacing/>
            </w:pPr>
            <w:r w:rsidRPr="00060D25">
              <w:t>It does not meet the requirements of substantiated evidence as defined on page 2 lines 43-53 of the main guidelines document. Suspect that the reference listed on page 25 line 1034 may have replaced it.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980</w:t>
            </w:r>
          </w:p>
        </w:tc>
        <w:tc>
          <w:tcPr>
            <w:tcW w:w="8582" w:type="dxa"/>
          </w:tcPr>
          <w:p w:rsidR="00060D25" w:rsidRPr="00060D25" w:rsidRDefault="00060D25" w:rsidP="00060D25">
            <w:pPr>
              <w:spacing w:line="264" w:lineRule="auto"/>
              <w:contextualSpacing/>
            </w:pPr>
            <w:r w:rsidRPr="00060D25">
              <w:t>This is not acceptable for a reference:</w:t>
            </w:r>
          </w:p>
          <w:p w:rsidR="00060D25" w:rsidRPr="00060D25" w:rsidRDefault="00060D25" w:rsidP="00060D25">
            <w:pPr>
              <w:spacing w:line="264" w:lineRule="auto"/>
              <w:contextualSpacing/>
            </w:pPr>
            <w:r w:rsidRPr="00060D25">
              <w:t>Kodera et al., (2018). Unpublished observations.  It does not meet the requirements of substantiated evidence as defined on page 2 lines 43-53 of the main guidelines document.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996</w:t>
            </w:r>
          </w:p>
        </w:tc>
        <w:tc>
          <w:tcPr>
            <w:tcW w:w="8582" w:type="dxa"/>
          </w:tcPr>
          <w:p w:rsidR="00060D25" w:rsidRPr="00060D25" w:rsidRDefault="00060D25" w:rsidP="00060D25">
            <w:pPr>
              <w:spacing w:line="264" w:lineRule="auto"/>
              <w:contextualSpacing/>
            </w:pPr>
            <w:r w:rsidRPr="00060D25">
              <w:t>Format of reference is different to all others:</w:t>
            </w:r>
          </w:p>
          <w:p w:rsidR="00060D25" w:rsidRPr="00060D25" w:rsidRDefault="00060D25" w:rsidP="00060D25">
            <w:pPr>
              <w:spacing w:line="264" w:lineRule="auto"/>
              <w:contextualSpacing/>
            </w:pPr>
            <w:r w:rsidRPr="00060D25">
              <w:t xml:space="preserve">“R Morimoto, I </w:t>
            </w:r>
            <w:proofErr w:type="spellStart"/>
            <w:r w:rsidRPr="00060D25">
              <w:t>Laakso</w:t>
            </w:r>
            <w:proofErr w:type="spellEnd"/>
            <w:r w:rsidRPr="00060D25">
              <w:t xml:space="preserve">, V De </w:t>
            </w:r>
            <w:proofErr w:type="spellStart"/>
            <w:r w:rsidRPr="00060D25">
              <w:t>Santis</w:t>
            </w:r>
            <w:proofErr w:type="spellEnd"/>
            <w:r w:rsidRPr="00060D25">
              <w:t xml:space="preserve">, A Hirata” should read “Morimoto, R., </w:t>
            </w:r>
            <w:proofErr w:type="spellStart"/>
            <w:r w:rsidRPr="00060D25">
              <w:t>Laakso</w:t>
            </w:r>
            <w:proofErr w:type="spellEnd"/>
            <w:r w:rsidRPr="00060D25">
              <w:t xml:space="preserve">, I., De </w:t>
            </w:r>
            <w:proofErr w:type="spellStart"/>
            <w:r w:rsidRPr="00060D25">
              <w:t>Santis</w:t>
            </w:r>
            <w:proofErr w:type="spellEnd"/>
            <w:r w:rsidRPr="00060D25">
              <w:t>, V., Hirata, A.”.</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1019</w:t>
            </w:r>
          </w:p>
        </w:tc>
        <w:tc>
          <w:tcPr>
            <w:tcW w:w="8582" w:type="dxa"/>
          </w:tcPr>
          <w:p w:rsidR="00060D25" w:rsidRPr="00060D25" w:rsidRDefault="00060D25" w:rsidP="00060D25">
            <w:pPr>
              <w:spacing w:line="264" w:lineRule="auto"/>
              <w:contextualSpacing/>
            </w:pPr>
            <w:r w:rsidRPr="00060D25">
              <w:t>This paper is not cited in the text.</w:t>
            </w:r>
          </w:p>
          <w:p w:rsidR="00060D25" w:rsidRPr="00060D25" w:rsidRDefault="00060D25" w:rsidP="00060D25">
            <w:pPr>
              <w:spacing w:line="264" w:lineRule="auto"/>
              <w:contextualSpacing/>
            </w:pPr>
          </w:p>
        </w:tc>
      </w:tr>
      <w:tr w:rsidR="00060D25" w:rsidRPr="00060D25" w:rsidTr="009A1650">
        <w:tc>
          <w:tcPr>
            <w:tcW w:w="1046" w:type="dxa"/>
          </w:tcPr>
          <w:p w:rsidR="00060D25" w:rsidRPr="00060D25" w:rsidRDefault="00060D25" w:rsidP="00060D25">
            <w:pPr>
              <w:spacing w:line="264" w:lineRule="auto"/>
              <w:contextualSpacing/>
            </w:pPr>
            <w:r w:rsidRPr="00060D25">
              <w:t>1034</w:t>
            </w:r>
          </w:p>
        </w:tc>
        <w:tc>
          <w:tcPr>
            <w:tcW w:w="8582" w:type="dxa"/>
          </w:tcPr>
          <w:p w:rsidR="00060D25" w:rsidRPr="00060D25" w:rsidRDefault="00060D25" w:rsidP="00060D25">
            <w:pPr>
              <w:spacing w:line="264" w:lineRule="auto"/>
              <w:contextualSpacing/>
            </w:pPr>
            <w:r w:rsidRPr="00060D25">
              <w:t>This reference is not in alphabetical order.</w:t>
            </w:r>
          </w:p>
          <w:p w:rsidR="00060D25" w:rsidRPr="00060D25" w:rsidRDefault="00060D25" w:rsidP="00060D25">
            <w:pPr>
              <w:spacing w:line="264" w:lineRule="auto"/>
              <w:contextualSpacing/>
            </w:pPr>
          </w:p>
        </w:tc>
      </w:tr>
    </w:tbl>
    <w:p w:rsidR="00060D25" w:rsidRPr="00060D25" w:rsidRDefault="00060D25" w:rsidP="00060D25">
      <w:pPr>
        <w:contextualSpacing/>
      </w:pPr>
    </w:p>
    <w:p w:rsidR="00060D25" w:rsidRPr="00060D25" w:rsidRDefault="00060D25" w:rsidP="00060D25">
      <w:pPr>
        <w:contextualSpacing/>
      </w:pPr>
    </w:p>
    <w:p w:rsidR="00060D25" w:rsidRPr="00060D25" w:rsidRDefault="00060D25" w:rsidP="00060D25">
      <w:pPr>
        <w:contextualSpacing/>
        <w:rPr>
          <w:b/>
        </w:rPr>
      </w:pPr>
      <w:r w:rsidRPr="00060D25">
        <w:rPr>
          <w:b/>
        </w:rPr>
        <w:t>Appendix B</w:t>
      </w:r>
    </w:p>
    <w:p w:rsidR="00060D25" w:rsidRPr="00060D25" w:rsidRDefault="00060D25" w:rsidP="00060D25">
      <w:pPr>
        <w:contextualSpacing/>
      </w:pPr>
    </w:p>
    <w:tbl>
      <w:tblPr>
        <w:tblStyle w:val="Tabellenraster"/>
        <w:tblW w:w="0" w:type="auto"/>
        <w:tblLook w:val="04A0" w:firstRow="1" w:lastRow="0" w:firstColumn="1" w:lastColumn="0" w:noHBand="0" w:noVBand="1"/>
      </w:tblPr>
      <w:tblGrid>
        <w:gridCol w:w="1027"/>
        <w:gridCol w:w="8601"/>
      </w:tblGrid>
      <w:tr w:rsidR="00060D25" w:rsidRPr="00060D25" w:rsidTr="006E0C92">
        <w:tc>
          <w:tcPr>
            <w:tcW w:w="1271" w:type="dxa"/>
          </w:tcPr>
          <w:p w:rsidR="00060D25" w:rsidRPr="00060D25" w:rsidRDefault="00060D25" w:rsidP="00060D25">
            <w:pPr>
              <w:spacing w:line="264" w:lineRule="auto"/>
              <w:contextualSpacing/>
              <w:rPr>
                <w:b/>
              </w:rPr>
            </w:pPr>
            <w:r w:rsidRPr="00060D25">
              <w:rPr>
                <w:b/>
              </w:rPr>
              <w:t>Line</w:t>
            </w:r>
          </w:p>
        </w:tc>
        <w:tc>
          <w:tcPr>
            <w:tcW w:w="12677" w:type="dxa"/>
          </w:tcPr>
          <w:p w:rsidR="00060D25" w:rsidRPr="00060D25" w:rsidRDefault="00060D25" w:rsidP="00060D25">
            <w:pPr>
              <w:spacing w:line="264" w:lineRule="auto"/>
              <w:contextualSpacing/>
              <w:rPr>
                <w:b/>
              </w:rPr>
            </w:pPr>
            <w:r w:rsidRPr="00060D25">
              <w:rPr>
                <w:b/>
              </w:rPr>
              <w:t>COMMENT</w:t>
            </w:r>
          </w:p>
        </w:tc>
      </w:tr>
      <w:tr w:rsidR="00060D25" w:rsidRPr="00060D25" w:rsidTr="006E0C92">
        <w:tc>
          <w:tcPr>
            <w:tcW w:w="1271" w:type="dxa"/>
          </w:tcPr>
          <w:p w:rsidR="00060D25" w:rsidRPr="00060D25" w:rsidRDefault="00060D25" w:rsidP="00060D25">
            <w:pPr>
              <w:spacing w:line="264" w:lineRule="auto"/>
              <w:contextualSpacing/>
            </w:pPr>
            <w:r w:rsidRPr="00060D25">
              <w:t>36-37</w:t>
            </w:r>
          </w:p>
        </w:tc>
        <w:tc>
          <w:tcPr>
            <w:tcW w:w="12677" w:type="dxa"/>
          </w:tcPr>
          <w:p w:rsidR="00060D25" w:rsidRPr="00060D25" w:rsidRDefault="00060D25" w:rsidP="00060D25">
            <w:pPr>
              <w:spacing w:line="264" w:lineRule="auto"/>
              <w:contextualSpacing/>
            </w:pPr>
            <w:r w:rsidRPr="00060D25">
              <w:t>Unclear how observational studies “manipulate radiofrequency EMF exposure”</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37</w:t>
            </w:r>
          </w:p>
        </w:tc>
        <w:tc>
          <w:tcPr>
            <w:tcW w:w="12677" w:type="dxa"/>
          </w:tcPr>
          <w:p w:rsidR="00060D25" w:rsidRPr="00060D25" w:rsidRDefault="00060D25" w:rsidP="00060D25">
            <w:pPr>
              <w:spacing w:line="264" w:lineRule="auto"/>
              <w:contextualSpacing/>
            </w:pPr>
            <w:r w:rsidRPr="00060D25">
              <w:t xml:space="preserve">Change "generalizability" to "in making comparisons" or "applying them" or "relating them". This will make the concept </w:t>
            </w:r>
            <w:proofErr w:type="gramStart"/>
            <w:r w:rsidRPr="00060D25">
              <w:t>more clear</w:t>
            </w:r>
            <w:proofErr w:type="gramEnd"/>
            <w:r w:rsidRPr="00060D25">
              <w: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84</w:t>
            </w:r>
          </w:p>
        </w:tc>
        <w:tc>
          <w:tcPr>
            <w:tcW w:w="12677" w:type="dxa"/>
          </w:tcPr>
          <w:p w:rsidR="00060D25" w:rsidRPr="00060D25" w:rsidRDefault="00060D25" w:rsidP="00060D25">
            <w:pPr>
              <w:spacing w:line="264" w:lineRule="auto"/>
              <w:contextualSpacing/>
            </w:pPr>
            <w:r w:rsidRPr="00060D25">
              <w:t>Replace “SARs” with “SAR”</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89-90</w:t>
            </w:r>
          </w:p>
        </w:tc>
        <w:tc>
          <w:tcPr>
            <w:tcW w:w="12677" w:type="dxa"/>
          </w:tcPr>
          <w:p w:rsidR="00060D25" w:rsidRPr="00060D25" w:rsidRDefault="00060D25" w:rsidP="00060D25">
            <w:pPr>
              <w:spacing w:line="264" w:lineRule="auto"/>
              <w:contextualSpacing/>
            </w:pPr>
            <w:r w:rsidRPr="00060D25">
              <w:t>Add brain electrical activity in the summary</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93</w:t>
            </w:r>
          </w:p>
        </w:tc>
        <w:tc>
          <w:tcPr>
            <w:tcW w:w="12677" w:type="dxa"/>
          </w:tcPr>
          <w:p w:rsidR="00060D25" w:rsidRPr="00060D25" w:rsidRDefault="00060D25" w:rsidP="00060D25">
            <w:pPr>
              <w:spacing w:line="264" w:lineRule="auto"/>
              <w:contextualSpacing/>
            </w:pPr>
            <w:r w:rsidRPr="00060D25">
              <w:t>Specify “subjective or non-specific symptoms”</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106</w:t>
            </w:r>
          </w:p>
        </w:tc>
        <w:tc>
          <w:tcPr>
            <w:tcW w:w="12677" w:type="dxa"/>
          </w:tcPr>
          <w:p w:rsidR="00060D25" w:rsidRPr="00060D25" w:rsidRDefault="00060D25" w:rsidP="00060D25">
            <w:pPr>
              <w:spacing w:line="264" w:lineRule="auto"/>
              <w:contextualSpacing/>
            </w:pPr>
            <w:r w:rsidRPr="00060D25">
              <w:t>Add “poor exposure assessment” to the methodological issues</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113</w:t>
            </w:r>
          </w:p>
        </w:tc>
        <w:tc>
          <w:tcPr>
            <w:tcW w:w="12677" w:type="dxa"/>
          </w:tcPr>
          <w:p w:rsidR="00060D25" w:rsidRPr="00060D25" w:rsidRDefault="00060D25" w:rsidP="00060D25">
            <w:pPr>
              <w:spacing w:line="264" w:lineRule="auto"/>
              <w:contextualSpacing/>
            </w:pPr>
            <w:r w:rsidRPr="00060D25">
              <w:t>Change to “deprivation in adolescents when using the mobile phone at night.”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122-123</w:t>
            </w:r>
          </w:p>
        </w:tc>
        <w:tc>
          <w:tcPr>
            <w:tcW w:w="12677" w:type="dxa"/>
          </w:tcPr>
          <w:p w:rsidR="00060D25" w:rsidRPr="00060D25" w:rsidRDefault="00060D25" w:rsidP="00060D25">
            <w:pPr>
              <w:spacing w:line="264" w:lineRule="auto"/>
              <w:contextualSpacing/>
            </w:pPr>
            <w:r w:rsidRPr="00060D25">
              <w:t xml:space="preserve">Change to “…and as the results by Green and </w:t>
            </w:r>
            <w:proofErr w:type="spellStart"/>
            <w:r w:rsidRPr="00060D25">
              <w:t>Akirav</w:t>
            </w:r>
            <w:proofErr w:type="spellEnd"/>
            <w:r w:rsidRPr="00060D25">
              <w:t xml:space="preserve"> 122 (2010) have not been replicated…”</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224</w:t>
            </w:r>
          </w:p>
        </w:tc>
        <w:tc>
          <w:tcPr>
            <w:tcW w:w="12677" w:type="dxa"/>
          </w:tcPr>
          <w:p w:rsidR="00060D25" w:rsidRPr="00060D25" w:rsidRDefault="00060D25" w:rsidP="00060D25">
            <w:pPr>
              <w:spacing w:line="264" w:lineRule="auto"/>
              <w:contextualSpacing/>
            </w:pPr>
            <w:r w:rsidRPr="00060D25">
              <w:t>References of the two epidemiological studies  on melatonin should be cited</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241-243</w:t>
            </w:r>
          </w:p>
        </w:tc>
        <w:tc>
          <w:tcPr>
            <w:tcW w:w="12677" w:type="dxa"/>
          </w:tcPr>
          <w:p w:rsidR="00060D25" w:rsidRPr="00060D25" w:rsidRDefault="00060D25" w:rsidP="00060D25">
            <w:pPr>
              <w:spacing w:line="264" w:lineRule="auto"/>
              <w:contextualSpacing/>
            </w:pPr>
            <w:r w:rsidRPr="00060D25">
              <w:t>Reference to the Danish cohort study should be cited</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260-1</w:t>
            </w:r>
          </w:p>
        </w:tc>
        <w:tc>
          <w:tcPr>
            <w:tcW w:w="12677" w:type="dxa"/>
          </w:tcPr>
          <w:p w:rsidR="00060D25" w:rsidRPr="00060D25" w:rsidRDefault="00060D25" w:rsidP="00060D25">
            <w:pPr>
              <w:spacing w:line="264" w:lineRule="auto"/>
              <w:contextualSpacing/>
            </w:pPr>
            <w:r w:rsidRPr="00060D25">
              <w:t xml:space="preserve">Reference to “Adair, </w:t>
            </w:r>
            <w:proofErr w:type="spellStart"/>
            <w:r w:rsidRPr="00060D25">
              <w:t>Mylacraine</w:t>
            </w:r>
            <w:proofErr w:type="spellEnd"/>
            <w:r w:rsidRPr="00060D25">
              <w:t xml:space="preserve"> and Cobb, 2001b” does not require the suffix “b”.</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263</w:t>
            </w:r>
          </w:p>
        </w:tc>
        <w:tc>
          <w:tcPr>
            <w:tcW w:w="12677" w:type="dxa"/>
          </w:tcPr>
          <w:p w:rsidR="00060D25" w:rsidRPr="00060D25" w:rsidRDefault="00060D25" w:rsidP="00060D25">
            <w:pPr>
              <w:spacing w:line="264" w:lineRule="auto"/>
              <w:contextualSpacing/>
            </w:pPr>
            <w:r w:rsidRPr="00060D25">
              <w:t>Change "maximal" to "maximum"</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284</w:t>
            </w:r>
          </w:p>
        </w:tc>
        <w:tc>
          <w:tcPr>
            <w:tcW w:w="12677" w:type="dxa"/>
          </w:tcPr>
          <w:p w:rsidR="00060D25" w:rsidRPr="00060D25" w:rsidRDefault="00060D25" w:rsidP="00060D25">
            <w:pPr>
              <w:spacing w:line="264" w:lineRule="auto"/>
              <w:contextualSpacing/>
            </w:pPr>
            <w:r w:rsidRPr="00060D25">
              <w:t>Change to “Those that have not demonstrated a link…”</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307</w:t>
            </w:r>
          </w:p>
        </w:tc>
        <w:tc>
          <w:tcPr>
            <w:tcW w:w="12677" w:type="dxa"/>
          </w:tcPr>
          <w:p w:rsidR="00060D25" w:rsidRPr="00060D25" w:rsidRDefault="00060D25" w:rsidP="00060D25">
            <w:pPr>
              <w:spacing w:line="264" w:lineRule="auto"/>
              <w:contextualSpacing/>
            </w:pPr>
            <w:r w:rsidRPr="00060D25">
              <w:t>Change to “…no evidence that the developmental phase is relevant….”</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lastRenderedPageBreak/>
              <w:t>387-390</w:t>
            </w:r>
          </w:p>
        </w:tc>
        <w:tc>
          <w:tcPr>
            <w:tcW w:w="12677" w:type="dxa"/>
          </w:tcPr>
          <w:p w:rsidR="00060D25" w:rsidRPr="00060D25" w:rsidRDefault="00060D25" w:rsidP="00060D25">
            <w:pPr>
              <w:spacing w:line="264" w:lineRule="auto"/>
              <w:contextualSpacing/>
            </w:pPr>
            <w:r w:rsidRPr="00060D25">
              <w:t xml:space="preserve">It would be helpful in adding a line or two why the </w:t>
            </w:r>
            <w:proofErr w:type="spellStart"/>
            <w:r w:rsidRPr="00060D25">
              <w:t>Hardell</w:t>
            </w:r>
            <w:proofErr w:type="spellEnd"/>
            <w:r w:rsidRPr="00060D25">
              <w:t xml:space="preserve"> results differ from the Interphone results (particularly with the Swedish part of Interphone which is drawn from the same population as </w:t>
            </w:r>
            <w:proofErr w:type="spellStart"/>
            <w:r w:rsidRPr="00060D25">
              <w:t>Hardell</w:t>
            </w:r>
            <w:proofErr w:type="spellEnd"/>
            <w:r w:rsidRPr="00060D25">
              <w:t>); i.e. point out that there were methodological differences</w:t>
            </w:r>
          </w:p>
          <w:p w:rsidR="00060D25" w:rsidRPr="00060D25" w:rsidRDefault="00060D25" w:rsidP="00060D25">
            <w:pPr>
              <w:spacing w:line="264" w:lineRule="auto"/>
              <w:contextualSpacing/>
            </w:pPr>
          </w:p>
        </w:tc>
      </w:tr>
      <w:tr w:rsidR="00060D25" w:rsidRPr="00060D25" w:rsidTr="006E0C92">
        <w:tc>
          <w:tcPr>
            <w:tcW w:w="1271" w:type="dxa"/>
          </w:tcPr>
          <w:p w:rsidR="00060D25" w:rsidRPr="00060D25" w:rsidRDefault="00060D25" w:rsidP="00060D25">
            <w:pPr>
              <w:spacing w:line="264" w:lineRule="auto"/>
              <w:contextualSpacing/>
            </w:pPr>
            <w:r w:rsidRPr="00060D25">
              <w:t>400</w:t>
            </w:r>
          </w:p>
        </w:tc>
        <w:tc>
          <w:tcPr>
            <w:tcW w:w="12677" w:type="dxa"/>
          </w:tcPr>
          <w:p w:rsidR="00060D25" w:rsidRPr="00060D25" w:rsidRDefault="00060D25" w:rsidP="00060D25">
            <w:pPr>
              <w:spacing w:line="264" w:lineRule="auto"/>
              <w:contextualSpacing/>
            </w:pPr>
            <w:r w:rsidRPr="00060D25">
              <w:t>Change to “….have not provided substantiated evidence of an increased cancer risk…”</w:t>
            </w:r>
          </w:p>
          <w:p w:rsidR="00060D25" w:rsidRPr="00060D25" w:rsidRDefault="00060D25" w:rsidP="00060D25">
            <w:pPr>
              <w:spacing w:line="264" w:lineRule="auto"/>
              <w:contextualSpacing/>
            </w:pPr>
          </w:p>
        </w:tc>
      </w:tr>
    </w:tbl>
    <w:p w:rsidR="00060D25" w:rsidRPr="00060D25" w:rsidRDefault="00060D25" w:rsidP="00060D25">
      <w:pPr>
        <w:contextualSpacing/>
      </w:pPr>
    </w:p>
    <w:p w:rsidR="00060D25" w:rsidRPr="00060D25" w:rsidRDefault="00060D25" w:rsidP="00060D25">
      <w:pPr>
        <w:contextualSpacing/>
      </w:pPr>
    </w:p>
    <w:p w:rsidR="00FA5358" w:rsidRDefault="00FA5358" w:rsidP="00E21E28">
      <w:pPr>
        <w:contextualSpacing/>
      </w:pPr>
    </w:p>
    <w:p w:rsidR="00CA074B" w:rsidRPr="006A1817" w:rsidRDefault="00CA074B" w:rsidP="006A1817"/>
    <w:sectPr w:rsidR="00CA074B" w:rsidRPr="006A1817" w:rsidSect="002356D6">
      <w:footerReference w:type="default" r:id="rId8"/>
      <w:headerReference w:type="first" r:id="rId9"/>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90F" w:rsidRDefault="0092490F" w:rsidP="00037687">
      <w:r>
        <w:separator/>
      </w:r>
    </w:p>
  </w:endnote>
  <w:endnote w:type="continuationSeparator" w:id="0">
    <w:p w:rsidR="0092490F" w:rsidRDefault="0092490F"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E7" w:rsidRPr="00FF6AB9" w:rsidRDefault="00D770E7" w:rsidP="007D153D">
    <w:pPr>
      <w:pStyle w:val="Fuzeile"/>
      <w:tabs>
        <w:tab w:val="clear" w:pos="4513"/>
        <w:tab w:val="clear" w:pos="9026"/>
        <w:tab w:val="center" w:pos="4820"/>
        <w:tab w:val="right" w:pos="9639"/>
      </w:tabs>
      <w:spacing w:before="120" w:line="264" w:lineRule="auto"/>
      <w:rPr>
        <w:sz w:val="18"/>
      </w:rPr>
    </w:pPr>
    <w:r w:rsidRPr="00FF6AB9">
      <w:rPr>
        <w:noProof/>
        <w:sz w:val="18"/>
        <w:lang w:val="de-DE" w:eastAsia="de-DE"/>
      </w:rPr>
      <w:drawing>
        <wp:anchor distT="0" distB="0" distL="114300" distR="114300" simplePos="0" relativeHeight="251663360" behindDoc="0" locked="0" layoutInCell="1" allowOverlap="1" wp14:anchorId="14FB9C7D" wp14:editId="13AF1F62">
          <wp:simplePos x="0" y="0"/>
          <wp:positionH relativeFrom="column">
            <wp:posOffset>0</wp:posOffset>
          </wp:positionH>
          <wp:positionV relativeFrom="paragraph">
            <wp:posOffset>175895</wp:posOffset>
          </wp:positionV>
          <wp:extent cx="6120000" cy="54000"/>
          <wp:effectExtent l="0" t="0" r="0"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FF6AB9">
      <w:rPr>
        <w:sz w:val="18"/>
      </w:rPr>
      <w:t>Document title</w:t>
    </w:r>
    <w:r w:rsidRPr="00FF6AB9">
      <w:rPr>
        <w:sz w:val="18"/>
      </w:rPr>
      <w:tab/>
    </w:r>
    <w:r w:rsidRPr="00FF6AB9">
      <w:rPr>
        <w:sz w:val="18"/>
      </w:rPr>
      <w:tab/>
    </w:r>
    <w:r w:rsidRPr="00FF6AB9">
      <w:rPr>
        <w:sz w:val="18"/>
      </w:rPr>
      <w:fldChar w:fldCharType="begin"/>
    </w:r>
    <w:r w:rsidRPr="00FF6AB9">
      <w:rPr>
        <w:sz w:val="18"/>
      </w:rPr>
      <w:instrText xml:space="preserve"> PAGE  \* Arabic  \* MERGEFORMAT </w:instrText>
    </w:r>
    <w:r w:rsidRPr="00FF6AB9">
      <w:rPr>
        <w:sz w:val="18"/>
      </w:rPr>
      <w:fldChar w:fldCharType="separate"/>
    </w:r>
    <w:r w:rsidR="00E714DD">
      <w:rPr>
        <w:noProof/>
        <w:sz w:val="18"/>
      </w:rPr>
      <w:t>5</w:t>
    </w:r>
    <w:r w:rsidRPr="00FF6AB9">
      <w:rPr>
        <w:sz w:val="18"/>
      </w:rPr>
      <w:fldChar w:fldCharType="end"/>
    </w:r>
    <w:r w:rsidRPr="00FF6AB9">
      <w:rPr>
        <w:sz w:val="18"/>
      </w:rPr>
      <w:t xml:space="preserve"> of </w:t>
    </w:r>
    <w:r w:rsidRPr="00FF6AB9">
      <w:rPr>
        <w:sz w:val="18"/>
      </w:rPr>
      <w:fldChar w:fldCharType="begin"/>
    </w:r>
    <w:r w:rsidRPr="00FF6AB9">
      <w:rPr>
        <w:sz w:val="18"/>
      </w:rPr>
      <w:instrText xml:space="preserve"> NUMPAGES  \* Arabic  \* MERGEFORMAT </w:instrText>
    </w:r>
    <w:r w:rsidRPr="00FF6AB9">
      <w:rPr>
        <w:sz w:val="18"/>
      </w:rPr>
      <w:fldChar w:fldCharType="separate"/>
    </w:r>
    <w:r w:rsidR="00E714DD">
      <w:rPr>
        <w:noProof/>
        <w:sz w:val="18"/>
      </w:rPr>
      <w:t>5</w:t>
    </w:r>
    <w:r w:rsidRPr="00FF6AB9">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90F" w:rsidRDefault="0092490F" w:rsidP="00037687">
      <w:r>
        <w:separator/>
      </w:r>
    </w:p>
  </w:footnote>
  <w:footnote w:type="continuationSeparator" w:id="0">
    <w:p w:rsidR="0092490F" w:rsidRDefault="0092490F" w:rsidP="0003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D6" w:rsidRDefault="002356D6">
    <w:pPr>
      <w:pStyle w:val="Kopfzeile"/>
    </w:pPr>
  </w:p>
  <w:p w:rsidR="002356D6" w:rsidRDefault="007A0993">
    <w:pPr>
      <w:pStyle w:val="Kopfzeile"/>
    </w:pPr>
    <w:r>
      <w:rPr>
        <w:noProof/>
        <w:lang w:val="de-DE" w:eastAsia="de-DE"/>
      </w:rPr>
      <w:drawing>
        <wp:inline distT="0" distB="0" distL="0" distR="0">
          <wp:extent cx="6120384" cy="731520"/>
          <wp:effectExtent l="0" t="0" r="0" b="0"/>
          <wp:docPr id="4" name="Picture 4"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CF3"/>
    <w:multiLevelType w:val="hybridMultilevel"/>
    <w:tmpl w:val="D372373E"/>
    <w:lvl w:ilvl="0" w:tplc="D16808AE">
      <w:start w:val="1"/>
      <w:numFmt w:val="bullet"/>
      <w:lvlText w:val="–"/>
      <w:lvlJc w:val="left"/>
      <w:pPr>
        <w:ind w:left="851" w:hanging="284"/>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3" w15:restartNumberingAfterBreak="0">
    <w:nsid w:val="38763989"/>
    <w:multiLevelType w:val="hybridMultilevel"/>
    <w:tmpl w:val="016CE1F4"/>
    <w:lvl w:ilvl="0" w:tplc="DFB81DB4">
      <w:start w:val="1"/>
      <w:numFmt w:val="bullet"/>
      <w:pStyle w:val="Listenabsatz"/>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8" w15:restartNumberingAfterBreak="0">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9"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10" w15:restartNumberingAfterBreak="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9"/>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abstractNumId w:val="9"/>
  </w:num>
  <w:num w:numId="8">
    <w:abstractNumId w:val="0"/>
  </w:num>
  <w:num w:numId="9">
    <w:abstractNumId w:val="10"/>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17"/>
    <w:rsid w:val="00037687"/>
    <w:rsid w:val="00044E1F"/>
    <w:rsid w:val="00060D25"/>
    <w:rsid w:val="00066B27"/>
    <w:rsid w:val="00082E26"/>
    <w:rsid w:val="000917AA"/>
    <w:rsid w:val="000D27C8"/>
    <w:rsid w:val="000D7FC9"/>
    <w:rsid w:val="000F3AB1"/>
    <w:rsid w:val="000F73FB"/>
    <w:rsid w:val="0010348D"/>
    <w:rsid w:val="001667FD"/>
    <w:rsid w:val="00192A8D"/>
    <w:rsid w:val="001A11CB"/>
    <w:rsid w:val="001F5B95"/>
    <w:rsid w:val="00211B48"/>
    <w:rsid w:val="002356D6"/>
    <w:rsid w:val="003014F6"/>
    <w:rsid w:val="003168F0"/>
    <w:rsid w:val="00327077"/>
    <w:rsid w:val="003515D6"/>
    <w:rsid w:val="00370113"/>
    <w:rsid w:val="003939E0"/>
    <w:rsid w:val="003B0414"/>
    <w:rsid w:val="003D0064"/>
    <w:rsid w:val="003D2646"/>
    <w:rsid w:val="003D265D"/>
    <w:rsid w:val="00412CF8"/>
    <w:rsid w:val="00434381"/>
    <w:rsid w:val="004577AE"/>
    <w:rsid w:val="004E4746"/>
    <w:rsid w:val="0054455D"/>
    <w:rsid w:val="00561136"/>
    <w:rsid w:val="00563CB6"/>
    <w:rsid w:val="00570B3E"/>
    <w:rsid w:val="00586DAE"/>
    <w:rsid w:val="005B28E2"/>
    <w:rsid w:val="006119D3"/>
    <w:rsid w:val="00621F3A"/>
    <w:rsid w:val="00675E49"/>
    <w:rsid w:val="006A1817"/>
    <w:rsid w:val="006E59E8"/>
    <w:rsid w:val="00751131"/>
    <w:rsid w:val="007665B7"/>
    <w:rsid w:val="00787C08"/>
    <w:rsid w:val="00794608"/>
    <w:rsid w:val="007A0993"/>
    <w:rsid w:val="007D153D"/>
    <w:rsid w:val="00841065"/>
    <w:rsid w:val="00847A38"/>
    <w:rsid w:val="008C1AC0"/>
    <w:rsid w:val="0092490F"/>
    <w:rsid w:val="00931F2B"/>
    <w:rsid w:val="00947A24"/>
    <w:rsid w:val="009A1650"/>
    <w:rsid w:val="009A4151"/>
    <w:rsid w:val="009A7F99"/>
    <w:rsid w:val="009F3F6D"/>
    <w:rsid w:val="00A05DD3"/>
    <w:rsid w:val="00A25299"/>
    <w:rsid w:val="00A2667D"/>
    <w:rsid w:val="00A847BC"/>
    <w:rsid w:val="00A8520D"/>
    <w:rsid w:val="00AB6DA9"/>
    <w:rsid w:val="00AD2D61"/>
    <w:rsid w:val="00B54750"/>
    <w:rsid w:val="00BB12AC"/>
    <w:rsid w:val="00BE6683"/>
    <w:rsid w:val="00C90747"/>
    <w:rsid w:val="00C9757A"/>
    <w:rsid w:val="00CA074B"/>
    <w:rsid w:val="00CC0ED8"/>
    <w:rsid w:val="00CC1541"/>
    <w:rsid w:val="00D22F8B"/>
    <w:rsid w:val="00D24A37"/>
    <w:rsid w:val="00D70D97"/>
    <w:rsid w:val="00D770E7"/>
    <w:rsid w:val="00D87798"/>
    <w:rsid w:val="00E21E28"/>
    <w:rsid w:val="00E25BD4"/>
    <w:rsid w:val="00E32A56"/>
    <w:rsid w:val="00E54D3A"/>
    <w:rsid w:val="00E714DD"/>
    <w:rsid w:val="00F30B42"/>
    <w:rsid w:val="00F87EA5"/>
    <w:rsid w:val="00FA5358"/>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EB273DD-0C7A-469E-9FEA-8D694A2D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E26"/>
  </w:style>
  <w:style w:type="paragraph" w:styleId="berschrift1">
    <w:name w:val="heading 1"/>
    <w:basedOn w:val="Standard"/>
    <w:next w:val="Standard"/>
    <w:link w:val="berschrift1Zchn"/>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berschrift2">
    <w:name w:val="heading 2"/>
    <w:basedOn w:val="Standard"/>
    <w:next w:val="Standard"/>
    <w:link w:val="berschrift2Zchn"/>
    <w:uiPriority w:val="9"/>
    <w:unhideWhenUsed/>
    <w:qFormat/>
    <w:rsid w:val="00082E26"/>
    <w:pPr>
      <w:keepNext/>
      <w:keepLines/>
      <w:outlineLvl w:val="1"/>
    </w:pPr>
    <w:rPr>
      <w:rFonts w:ascii="Calibri" w:eastAsiaTheme="majorEastAsia" w:hAnsi="Calibri" w:cstheme="majorBidi"/>
      <w:b/>
      <w:bCs/>
      <w:color w:val="4E1A74"/>
      <w:sz w:val="26"/>
      <w:szCs w:val="26"/>
    </w:rPr>
  </w:style>
  <w:style w:type="paragraph" w:styleId="berschrift3">
    <w:name w:val="heading 3"/>
    <w:basedOn w:val="Standard"/>
    <w:next w:val="Standard"/>
    <w:link w:val="berschrift3Zchn"/>
    <w:uiPriority w:val="9"/>
    <w:unhideWhenUsed/>
    <w:qFormat/>
    <w:rsid w:val="00082E26"/>
    <w:pPr>
      <w:keepNext/>
      <w:keepLines/>
      <w:outlineLvl w:val="2"/>
    </w:pPr>
    <w:rPr>
      <w:rFonts w:eastAsiaTheme="majorEastAsia" w:cstheme="majorBidi"/>
      <w:b/>
      <w:bCs/>
      <w:i/>
      <w:color w:val="4E1A74"/>
      <w:sz w:val="24"/>
    </w:rPr>
  </w:style>
  <w:style w:type="paragraph" w:styleId="berschrift4">
    <w:name w:val="heading 4"/>
    <w:basedOn w:val="Standard"/>
    <w:next w:val="Standard"/>
    <w:link w:val="berschrift4Zchn"/>
    <w:uiPriority w:val="9"/>
    <w:unhideWhenUsed/>
    <w:qFormat/>
    <w:rsid w:val="003D265D"/>
    <w:pPr>
      <w:keepNext/>
      <w:keepLines/>
      <w:spacing w:before="200"/>
      <w:outlineLvl w:val="3"/>
    </w:pPr>
    <w:rPr>
      <w:rFonts w:ascii="Calibri" w:eastAsiaTheme="majorEastAsia" w:hAnsi="Calibr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520D"/>
    <w:pPr>
      <w:numPr>
        <w:numId w:val="4"/>
      </w:numPr>
      <w:spacing w:before="120"/>
    </w:pPr>
  </w:style>
  <w:style w:type="character" w:customStyle="1" w:styleId="berschrift1Zchn">
    <w:name w:val="Überschrift 1 Zchn"/>
    <w:basedOn w:val="Absatz-Standardschriftart"/>
    <w:link w:val="berschrift1"/>
    <w:uiPriority w:val="9"/>
    <w:rsid w:val="00082E26"/>
    <w:rPr>
      <w:rFonts w:ascii="Calibri" w:eastAsiaTheme="majorEastAsia" w:hAnsi="Calibri" w:cstheme="majorBidi"/>
      <w:b/>
      <w:bCs/>
      <w:color w:val="4E1A74"/>
      <w:sz w:val="32"/>
      <w:szCs w:val="28"/>
    </w:rPr>
  </w:style>
  <w:style w:type="character" w:customStyle="1" w:styleId="berschrift2Zchn">
    <w:name w:val="Überschrift 2 Zchn"/>
    <w:basedOn w:val="Absatz-Standardschriftart"/>
    <w:link w:val="berschrift2"/>
    <w:uiPriority w:val="9"/>
    <w:rsid w:val="00082E26"/>
    <w:rPr>
      <w:rFonts w:ascii="Calibri" w:eastAsiaTheme="majorEastAsia" w:hAnsi="Calibri" w:cstheme="majorBidi"/>
      <w:b/>
      <w:bCs/>
      <w:color w:val="4E1A74"/>
      <w:sz w:val="26"/>
      <w:szCs w:val="26"/>
    </w:rPr>
  </w:style>
  <w:style w:type="paragraph" w:styleId="Titel">
    <w:name w:val="Title"/>
    <w:basedOn w:val="Standard"/>
    <w:next w:val="Standard"/>
    <w:link w:val="TitelZchn"/>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elZchn">
    <w:name w:val="Titel Zchn"/>
    <w:basedOn w:val="Absatz-Standardschriftart"/>
    <w:link w:val="Titel"/>
    <w:uiPriority w:val="10"/>
    <w:rsid w:val="00082E26"/>
    <w:rPr>
      <w:rFonts w:ascii="Calibri" w:eastAsiaTheme="majorEastAsia" w:hAnsi="Calibri" w:cstheme="majorBidi"/>
      <w:b/>
      <w:color w:val="4E1A74"/>
      <w:spacing w:val="5"/>
      <w:kern w:val="28"/>
      <w:sz w:val="52"/>
      <w:szCs w:val="52"/>
    </w:rPr>
  </w:style>
  <w:style w:type="paragraph" w:styleId="Untertitel">
    <w:name w:val="Subtitle"/>
    <w:basedOn w:val="Standard"/>
    <w:next w:val="Standard"/>
    <w:link w:val="UntertitelZchn"/>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UntertitelZchn">
    <w:name w:val="Untertitel Zchn"/>
    <w:basedOn w:val="Absatz-Standardschriftart"/>
    <w:link w:val="Untertitel"/>
    <w:uiPriority w:val="11"/>
    <w:rsid w:val="00D70D97"/>
    <w:rPr>
      <w:rFonts w:ascii="Calibri" w:eastAsiaTheme="majorEastAsia" w:hAnsi="Calibri" w:cstheme="majorBidi"/>
      <w:i/>
      <w:iCs/>
      <w:color w:val="4E1A74"/>
      <w:spacing w:val="15"/>
      <w:sz w:val="24"/>
      <w:szCs w:val="24"/>
    </w:rPr>
  </w:style>
  <w:style w:type="paragraph" w:styleId="Funotentext">
    <w:name w:val="footnote text"/>
    <w:basedOn w:val="Standard"/>
    <w:link w:val="FunotentextZchn"/>
    <w:uiPriority w:val="99"/>
    <w:qFormat/>
    <w:rsid w:val="00570B3E"/>
    <w:pPr>
      <w:spacing w:before="60" w:line="240" w:lineRule="auto"/>
      <w:ind w:left="284" w:hanging="284"/>
    </w:pPr>
    <w:rPr>
      <w:sz w:val="18"/>
      <w:szCs w:val="20"/>
    </w:rPr>
  </w:style>
  <w:style w:type="character" w:customStyle="1" w:styleId="FunotentextZchn">
    <w:name w:val="Fußnotentext Zchn"/>
    <w:basedOn w:val="Absatz-Standardschriftart"/>
    <w:link w:val="Funotentext"/>
    <w:uiPriority w:val="99"/>
    <w:rsid w:val="00570B3E"/>
    <w:rPr>
      <w:color w:val="444448"/>
      <w:sz w:val="18"/>
      <w:szCs w:val="20"/>
    </w:rPr>
  </w:style>
  <w:style w:type="character" w:styleId="Funotenzeichen">
    <w:name w:val="footnote reference"/>
    <w:basedOn w:val="Absatz-Standardschriftart"/>
    <w:uiPriority w:val="99"/>
    <w:semiHidden/>
    <w:unhideWhenUsed/>
    <w:rsid w:val="00AB6DA9"/>
    <w:rPr>
      <w:vertAlign w:val="superscript"/>
    </w:rPr>
  </w:style>
  <w:style w:type="character" w:styleId="Hyperlink">
    <w:name w:val="Hyperlink"/>
    <w:basedOn w:val="Absatz-Standardschriftart"/>
    <w:uiPriority w:val="99"/>
    <w:unhideWhenUsed/>
    <w:rsid w:val="00D70D97"/>
    <w:rPr>
      <w:color w:val="4E1A74" w:themeColor="hyperlink"/>
      <w:u w:val="single"/>
    </w:rPr>
  </w:style>
  <w:style w:type="character" w:styleId="BesuchterHyperlink">
    <w:name w:val="FollowedHyperlink"/>
    <w:basedOn w:val="Absatz-Standardschriftart"/>
    <w:uiPriority w:val="99"/>
    <w:semiHidden/>
    <w:unhideWhenUsed/>
    <w:rsid w:val="00D70D97"/>
    <w:rPr>
      <w:color w:val="800080" w:themeColor="followedHyperlink"/>
      <w:u w:val="single"/>
    </w:rPr>
  </w:style>
  <w:style w:type="paragraph" w:styleId="Kopfzeile">
    <w:name w:val="header"/>
    <w:basedOn w:val="Standard"/>
    <w:link w:val="KopfzeileZchn"/>
    <w:uiPriority w:val="99"/>
    <w:unhideWhenUsed/>
    <w:rsid w:val="00037687"/>
    <w:pPr>
      <w:tabs>
        <w:tab w:val="center" w:pos="4513"/>
        <w:tab w:val="right" w:pos="9026"/>
      </w:tabs>
      <w:spacing w:before="0" w:line="240" w:lineRule="auto"/>
    </w:pPr>
  </w:style>
  <w:style w:type="character" w:customStyle="1" w:styleId="KopfzeileZchn">
    <w:name w:val="Kopfzeile Zchn"/>
    <w:basedOn w:val="Absatz-Standardschriftart"/>
    <w:link w:val="Kopfzeile"/>
    <w:uiPriority w:val="99"/>
    <w:rsid w:val="00037687"/>
    <w:rPr>
      <w:color w:val="22508C" w:themeColor="text1" w:themeTint="D9"/>
    </w:rPr>
  </w:style>
  <w:style w:type="paragraph" w:styleId="Fuzeile">
    <w:name w:val="footer"/>
    <w:basedOn w:val="Standard"/>
    <w:link w:val="FuzeileZchn"/>
    <w:unhideWhenUsed/>
    <w:rsid w:val="00037687"/>
    <w:pPr>
      <w:tabs>
        <w:tab w:val="center" w:pos="4513"/>
        <w:tab w:val="right" w:pos="9026"/>
      </w:tabs>
      <w:spacing w:before="0" w:line="240" w:lineRule="auto"/>
    </w:pPr>
  </w:style>
  <w:style w:type="character" w:customStyle="1" w:styleId="FuzeileZchn">
    <w:name w:val="Fußzeile Zchn"/>
    <w:basedOn w:val="Absatz-Standardschriftart"/>
    <w:link w:val="Fuzeile"/>
    <w:rsid w:val="00037687"/>
    <w:rPr>
      <w:color w:val="22508C" w:themeColor="text1" w:themeTint="D9"/>
    </w:rPr>
  </w:style>
  <w:style w:type="character" w:styleId="SchwacheHervorhebung">
    <w:name w:val="Subtle Emphasis"/>
    <w:basedOn w:val="Absatz-Standardschriftart"/>
    <w:uiPriority w:val="19"/>
    <w:qFormat/>
    <w:rsid w:val="00FF6AB9"/>
    <w:rPr>
      <w:color w:val="DBBEF0"/>
    </w:rPr>
  </w:style>
  <w:style w:type="character" w:customStyle="1" w:styleId="berschrift3Zchn">
    <w:name w:val="Überschrift 3 Zchn"/>
    <w:basedOn w:val="Absatz-Standardschriftart"/>
    <w:link w:val="berschrift3"/>
    <w:uiPriority w:val="9"/>
    <w:rsid w:val="00082E26"/>
    <w:rPr>
      <w:rFonts w:eastAsiaTheme="majorEastAsia" w:cstheme="majorBidi"/>
      <w:b/>
      <w:bCs/>
      <w:i/>
      <w:color w:val="4E1A74"/>
      <w:sz w:val="24"/>
    </w:rPr>
  </w:style>
  <w:style w:type="paragraph" w:styleId="Sprechblasentext">
    <w:name w:val="Balloon Text"/>
    <w:basedOn w:val="Standard"/>
    <w:link w:val="SprechblasentextZchn"/>
    <w:uiPriority w:val="99"/>
    <w:semiHidden/>
    <w:unhideWhenUsed/>
    <w:rsid w:val="002356D6"/>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6D6"/>
    <w:rPr>
      <w:rFonts w:ascii="Tahoma" w:hAnsi="Tahoma" w:cs="Tahoma"/>
      <w:color w:val="444448"/>
      <w:sz w:val="16"/>
      <w:szCs w:val="16"/>
    </w:rPr>
  </w:style>
  <w:style w:type="paragraph" w:styleId="Beschriftung">
    <w:name w:val="caption"/>
    <w:basedOn w:val="Standard"/>
    <w:next w:val="Standard"/>
    <w:uiPriority w:val="35"/>
    <w:qFormat/>
    <w:rsid w:val="0054455D"/>
    <w:pPr>
      <w:spacing w:before="120" w:line="240" w:lineRule="auto"/>
    </w:pPr>
    <w:rPr>
      <w:b/>
      <w:bCs/>
      <w:color w:val="4E1A74"/>
      <w:sz w:val="20"/>
      <w:szCs w:val="18"/>
    </w:rPr>
  </w:style>
  <w:style w:type="character" w:customStyle="1" w:styleId="berschrift4Zchn">
    <w:name w:val="Überschrift 4 Zchn"/>
    <w:basedOn w:val="Absatz-Standardschriftart"/>
    <w:link w:val="berschrift4"/>
    <w:uiPriority w:val="9"/>
    <w:rsid w:val="003D265D"/>
    <w:rPr>
      <w:rFonts w:ascii="Calibri" w:eastAsiaTheme="majorEastAsia" w:hAnsi="Calibri" w:cstheme="majorBidi"/>
      <w:b/>
      <w:bCs/>
      <w:i/>
      <w:iCs/>
    </w:rPr>
  </w:style>
  <w:style w:type="paragraph" w:styleId="Inhaltsverzeichnisberschrift">
    <w:name w:val="TOC Heading"/>
    <w:basedOn w:val="berschrift1"/>
    <w:next w:val="Standard"/>
    <w:uiPriority w:val="39"/>
    <w:qFormat/>
    <w:rsid w:val="00675E49"/>
    <w:pPr>
      <w:spacing w:line="276" w:lineRule="auto"/>
      <w:outlineLvl w:val="9"/>
    </w:pPr>
    <w:rPr>
      <w:b w:val="0"/>
      <w:sz w:val="28"/>
      <w:lang w:val="en-US" w:eastAsia="ja-JP"/>
    </w:rPr>
  </w:style>
  <w:style w:type="paragraph" w:styleId="Verzeichnis1">
    <w:name w:val="toc 1"/>
    <w:basedOn w:val="Standard"/>
    <w:next w:val="Standard"/>
    <w:autoRedefine/>
    <w:uiPriority w:val="39"/>
    <w:unhideWhenUsed/>
    <w:rsid w:val="00066B27"/>
    <w:pPr>
      <w:tabs>
        <w:tab w:val="right" w:leader="dot" w:pos="9628"/>
      </w:tabs>
    </w:pPr>
    <w:rPr>
      <w:b/>
      <w:color w:val="4E1A74"/>
    </w:rPr>
  </w:style>
  <w:style w:type="paragraph" w:styleId="Verzeichnis2">
    <w:name w:val="toc 2"/>
    <w:basedOn w:val="Standard"/>
    <w:next w:val="Standard"/>
    <w:autoRedefine/>
    <w:uiPriority w:val="39"/>
    <w:unhideWhenUsed/>
    <w:rsid w:val="00675E49"/>
    <w:pPr>
      <w:tabs>
        <w:tab w:val="right" w:leader="dot" w:pos="9628"/>
      </w:tabs>
      <w:spacing w:before="120"/>
      <w:ind w:left="567" w:hanging="567"/>
    </w:pPr>
    <w:rPr>
      <w:noProof/>
    </w:rPr>
  </w:style>
  <w:style w:type="paragraph" w:styleId="Verzeichnis3">
    <w:name w:val="toc 3"/>
    <w:basedOn w:val="Standard"/>
    <w:next w:val="Standard"/>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Absatz-Standardschriftart"/>
    <w:uiPriority w:val="1"/>
    <w:qFormat/>
    <w:rsid w:val="00F87EA5"/>
    <w:rPr>
      <w:b/>
    </w:rPr>
  </w:style>
  <w:style w:type="table" w:styleId="Tabellenraster">
    <w:name w:val="Table Grid"/>
    <w:basedOn w:val="NormaleTabelle"/>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NormaleTabelle"/>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elleEinfach1">
    <w:name w:val="Table Simple 1"/>
    <w:basedOn w:val="NormaleTabelle"/>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HelleSchattierung">
    <w:name w:val="Light Shading"/>
    <w:basedOn w:val="NormaleTabelle"/>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HelleSchattierung-Akzent1">
    <w:name w:val="Light Shading Accent 1"/>
    <w:basedOn w:val="NormaleTabelle"/>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HelleSchattierung-Akzent2">
    <w:name w:val="Light Shading Accent 2"/>
    <w:basedOn w:val="NormaleTabelle"/>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HelleListe">
    <w:name w:val="Light List"/>
    <w:basedOn w:val="NormaleTabelle"/>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Standard"/>
    <w:qFormat/>
    <w:rsid w:val="00CC1541"/>
    <w:pPr>
      <w:spacing w:before="60" w:after="60" w:line="240" w:lineRule="auto"/>
      <w:jc w:val="center"/>
    </w:pPr>
  </w:style>
  <w:style w:type="table" w:styleId="HelleSchattierung-Akzent3">
    <w:name w:val="Light Shading Accent 3"/>
    <w:basedOn w:val="NormaleTabelle"/>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HelleSchattierung-Akzent4">
    <w:name w:val="Light Shading Accent 4"/>
    <w:basedOn w:val="NormaleTabelle"/>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HelleSchattierung-Akzent5">
    <w:name w:val="Light Shading Accent 5"/>
    <w:basedOn w:val="NormaleTabelle"/>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Akzent1">
    <w:name w:val="Light List Accent 1"/>
    <w:basedOn w:val="NormaleTabelle"/>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HelleListe-Akzent2">
    <w:name w:val="Light List Accent 2"/>
    <w:basedOn w:val="NormaleTabelle"/>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HelleListe-Akzent3">
    <w:name w:val="Light List Accent 3"/>
    <w:basedOn w:val="NormaleTabelle"/>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ittleresRaster1-Akzent4">
    <w:name w:val="Medium Grid 1 Accent 4"/>
    <w:basedOn w:val="NormaleTabelle"/>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785528F-127C-43BF-A1BE-6BF69E24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7069</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ARPANSA</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karipk</dc:creator>
  <cp:lastModifiedBy>Karine Chabrel</cp:lastModifiedBy>
  <cp:revision>3</cp:revision>
  <dcterms:created xsi:type="dcterms:W3CDTF">2020-02-21T12:24:00Z</dcterms:created>
  <dcterms:modified xsi:type="dcterms:W3CDTF">2020-02-21T12:25:00Z</dcterms:modified>
</cp:coreProperties>
</file>